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both"/>
        <w:rPr>
          <w:rFonts w:hint="eastAsia" w:ascii="宋体" w:hAnsi="宋体" w:eastAsia="宋体" w:cs="宋体"/>
          <w:b/>
          <w:bCs/>
          <w:i w:val="0"/>
          <w:iCs w:val="0"/>
          <w:color w:val="000000"/>
          <w:kern w:val="0"/>
          <w:sz w:val="24"/>
          <w:szCs w:val="24"/>
          <w:u w:val="none"/>
          <w:lang w:val="en-US" w:eastAsia="zh-CN" w:bidi="ar"/>
        </w:rPr>
      </w:pPr>
    </w:p>
    <w:p>
      <w:pPr>
        <w:ind w:left="0" w:leftChars="0" w:firstLine="0" w:firstLineChars="0"/>
        <w:jc w:val="both"/>
        <w:rPr>
          <w:rFonts w:hint="eastAsia" w:ascii="宋体" w:hAnsi="宋体" w:eastAsia="宋体" w:cs="宋体"/>
          <w:b/>
          <w:bCs/>
          <w:i w:val="0"/>
          <w:iCs w:val="0"/>
          <w:color w:val="000000"/>
          <w:kern w:val="0"/>
          <w:sz w:val="24"/>
          <w:szCs w:val="24"/>
          <w:u w:val="none"/>
          <w:lang w:val="en-US" w:eastAsia="zh-CN" w:bidi="ar"/>
        </w:rPr>
      </w:pPr>
    </w:p>
    <w:p>
      <w:pPr>
        <w:ind w:left="0" w:leftChars="0" w:firstLine="0" w:firstLineChars="0"/>
        <w:jc w:val="both"/>
        <w:rPr>
          <w:rFonts w:hint="eastAsia" w:ascii="宋体" w:hAnsi="宋体" w:eastAsia="宋体" w:cs="宋体"/>
          <w:b/>
          <w:bCs/>
          <w:i w:val="0"/>
          <w:iCs w:val="0"/>
          <w:color w:val="000000"/>
          <w:kern w:val="0"/>
          <w:sz w:val="24"/>
          <w:szCs w:val="24"/>
          <w:u w:val="none"/>
          <w:lang w:val="en-US" w:eastAsia="zh-CN" w:bidi="ar"/>
        </w:rPr>
      </w:pPr>
    </w:p>
    <w:p>
      <w:pPr>
        <w:ind w:left="0" w:leftChars="0" w:firstLine="0" w:firstLineChars="0"/>
        <w:jc w:val="center"/>
        <w:rPr>
          <w:rFonts w:hint="eastAsia" w:ascii="仿宋" w:hAnsi="仿宋" w:eastAsia="仿宋" w:cs="仿宋"/>
          <w:b/>
          <w:bCs/>
          <w:i w:val="0"/>
          <w:iCs w:val="0"/>
          <w:color w:val="000000"/>
          <w:kern w:val="0"/>
          <w:sz w:val="52"/>
          <w:szCs w:val="52"/>
          <w:u w:val="none"/>
          <w:lang w:val="en-US" w:eastAsia="zh-CN" w:bidi="ar"/>
        </w:rPr>
      </w:pPr>
      <w:r>
        <w:rPr>
          <w:rFonts w:hint="eastAsia" w:ascii="仿宋" w:hAnsi="仿宋" w:eastAsia="仿宋" w:cs="仿宋"/>
          <w:b/>
          <w:bCs/>
          <w:i w:val="0"/>
          <w:iCs w:val="0"/>
          <w:color w:val="000000"/>
          <w:kern w:val="0"/>
          <w:sz w:val="52"/>
          <w:szCs w:val="52"/>
          <w:u w:val="none"/>
          <w:lang w:val="en-US" w:eastAsia="zh-Hans" w:bidi="ar"/>
        </w:rPr>
        <w:t>项目</w:t>
      </w:r>
      <w:r>
        <w:rPr>
          <w:rFonts w:hint="eastAsia" w:ascii="仿宋" w:hAnsi="仿宋" w:eastAsia="仿宋" w:cs="仿宋"/>
          <w:b/>
          <w:bCs/>
          <w:i w:val="0"/>
          <w:iCs w:val="0"/>
          <w:color w:val="000000"/>
          <w:kern w:val="0"/>
          <w:sz w:val="52"/>
          <w:szCs w:val="52"/>
          <w:u w:val="none"/>
          <w:lang w:val="en-US" w:eastAsia="zh-CN" w:bidi="ar"/>
        </w:rPr>
        <w:t>绩效自评报告</w:t>
      </w:r>
    </w:p>
    <w:p>
      <w:pPr>
        <w:pStyle w:val="4"/>
        <w:keepNext w:val="0"/>
        <w:keepLines w:val="0"/>
        <w:widowControl/>
        <w:suppressLineNumbers w:val="0"/>
        <w:shd w:val="clear" w:fill="FFFFFF"/>
        <w:ind w:left="0" w:leftChars="0" w:firstLine="0" w:firstLineChars="0"/>
        <w:jc w:val="center"/>
        <w:rPr>
          <w:rFonts w:hint="eastAsia" w:ascii="仿宋" w:hAnsi="仿宋" w:eastAsia="仿宋" w:cs="仿宋"/>
          <w:b/>
          <w:bCs/>
          <w:i w:val="0"/>
          <w:iCs w:val="0"/>
          <w:color w:val="000000"/>
          <w:kern w:val="0"/>
          <w:sz w:val="36"/>
          <w:szCs w:val="36"/>
          <w:u w:val="none"/>
          <w:lang w:val="en-US" w:eastAsia="zh-CN" w:bidi="ar"/>
        </w:rPr>
      </w:pPr>
      <w:r>
        <w:rPr>
          <w:rFonts w:hint="eastAsia" w:ascii="仿宋" w:hAnsi="仿宋" w:eastAsia="仿宋" w:cs="仿宋"/>
          <w:b/>
          <w:bCs/>
          <w:i w:val="0"/>
          <w:iCs w:val="0"/>
          <w:color w:val="000000"/>
          <w:kern w:val="0"/>
          <w:sz w:val="36"/>
          <w:szCs w:val="36"/>
          <w:u w:val="none"/>
          <w:lang w:val="en-US" w:eastAsia="zh-CN" w:bidi="ar"/>
        </w:rPr>
        <w:t>（</w:t>
      </w:r>
      <w:r>
        <w:rPr>
          <w:rFonts w:hint="eastAsia" w:ascii="方正小标宋简体" w:eastAsia="方正小标宋简体"/>
          <w:sz w:val="44"/>
          <w:szCs w:val="44"/>
        </w:rPr>
        <w:t>2022</w:t>
      </w:r>
      <w:r>
        <w:rPr>
          <w:rFonts w:hint="eastAsia" w:ascii="仿宋" w:hAnsi="仿宋" w:eastAsia="仿宋" w:cs="仿宋"/>
          <w:b/>
          <w:bCs/>
          <w:i w:val="0"/>
          <w:iCs w:val="0"/>
          <w:color w:val="000000"/>
          <w:kern w:val="0"/>
          <w:sz w:val="36"/>
          <w:szCs w:val="36"/>
          <w:u w:val="none"/>
          <w:lang w:val="en-US" w:eastAsia="zh-CN" w:bidi="ar"/>
        </w:rPr>
        <w:t>年度）</w:t>
      </w:r>
    </w:p>
    <w:p>
      <w:pPr>
        <w:jc w:val="center"/>
        <w:rPr>
          <w:rFonts w:hint="eastAsia" w:ascii="宋体" w:hAnsi="宋体" w:eastAsia="宋体" w:cs="宋体"/>
          <w:b/>
          <w:bCs/>
          <w:i w:val="0"/>
          <w:iCs w:val="0"/>
          <w:color w:val="000000"/>
          <w:kern w:val="0"/>
          <w:sz w:val="24"/>
          <w:szCs w:val="24"/>
          <w:u w:val="none"/>
          <w:lang w:val="en-US" w:eastAsia="zh-CN" w:bidi="ar"/>
        </w:rPr>
      </w:pPr>
    </w:p>
    <w:p>
      <w:pPr>
        <w:jc w:val="center"/>
        <w:rPr>
          <w:rFonts w:hint="eastAsia" w:ascii="宋体" w:hAnsi="宋体" w:eastAsia="宋体" w:cs="宋体"/>
          <w:b/>
          <w:bCs/>
          <w:i w:val="0"/>
          <w:iCs w:val="0"/>
          <w:color w:val="000000"/>
          <w:kern w:val="0"/>
          <w:sz w:val="24"/>
          <w:szCs w:val="24"/>
          <w:u w:val="none"/>
          <w:lang w:val="en-US" w:eastAsia="zh-CN" w:bidi="ar"/>
        </w:rPr>
      </w:pPr>
    </w:p>
    <w:p>
      <w:pPr>
        <w:jc w:val="center"/>
        <w:rPr>
          <w:rFonts w:hint="eastAsia" w:ascii="宋体" w:hAnsi="宋体" w:eastAsia="宋体" w:cs="宋体"/>
          <w:b/>
          <w:bCs/>
          <w:i w:val="0"/>
          <w:iCs w:val="0"/>
          <w:color w:val="000000"/>
          <w:kern w:val="0"/>
          <w:sz w:val="24"/>
          <w:szCs w:val="24"/>
          <w:u w:val="none"/>
          <w:lang w:val="en-US" w:eastAsia="zh-CN" w:bidi="ar"/>
        </w:rPr>
      </w:pPr>
    </w:p>
    <w:p>
      <w:pPr>
        <w:jc w:val="center"/>
        <w:rPr>
          <w:rFonts w:hint="eastAsia" w:ascii="宋体" w:hAnsi="宋体" w:eastAsia="宋体" w:cs="宋体"/>
          <w:b/>
          <w:bCs/>
          <w:i w:val="0"/>
          <w:iCs w:val="0"/>
          <w:color w:val="000000"/>
          <w:kern w:val="0"/>
          <w:sz w:val="24"/>
          <w:szCs w:val="24"/>
          <w:u w:val="none"/>
          <w:lang w:val="en-US" w:eastAsia="zh-CN" w:bidi="ar"/>
        </w:rPr>
      </w:pPr>
    </w:p>
    <w:p>
      <w:pPr>
        <w:jc w:val="center"/>
        <w:rPr>
          <w:rFonts w:hint="eastAsia" w:ascii="宋体" w:hAnsi="宋体" w:eastAsia="宋体" w:cs="宋体"/>
          <w:b/>
          <w:bCs/>
          <w:i w:val="0"/>
          <w:iCs w:val="0"/>
          <w:color w:val="000000"/>
          <w:kern w:val="0"/>
          <w:sz w:val="24"/>
          <w:szCs w:val="24"/>
          <w:u w:val="none"/>
          <w:lang w:val="en-US" w:eastAsia="zh-CN" w:bidi="ar"/>
        </w:rPr>
      </w:pPr>
    </w:p>
    <w:p>
      <w:pPr>
        <w:jc w:val="center"/>
        <w:rPr>
          <w:rFonts w:hint="eastAsia" w:ascii="宋体" w:hAnsi="宋体" w:eastAsia="宋体" w:cs="宋体"/>
          <w:b/>
          <w:bCs/>
          <w:i w:val="0"/>
          <w:iCs w:val="0"/>
          <w:color w:val="000000"/>
          <w:kern w:val="0"/>
          <w:sz w:val="24"/>
          <w:szCs w:val="24"/>
          <w:u w:val="none"/>
          <w:lang w:val="en-US" w:eastAsia="zh-CN" w:bidi="ar"/>
        </w:rPr>
      </w:pPr>
    </w:p>
    <w:p>
      <w:pPr>
        <w:jc w:val="center"/>
        <w:rPr>
          <w:rFonts w:hint="eastAsia" w:ascii="宋体" w:hAnsi="宋体" w:eastAsia="宋体" w:cs="宋体"/>
          <w:b/>
          <w:bCs/>
          <w:i w:val="0"/>
          <w:iCs w:val="0"/>
          <w:color w:val="000000"/>
          <w:kern w:val="0"/>
          <w:sz w:val="24"/>
          <w:szCs w:val="24"/>
          <w:u w:val="none"/>
          <w:lang w:val="en-US" w:eastAsia="zh-CN" w:bidi="ar"/>
        </w:rPr>
      </w:pPr>
    </w:p>
    <w:p>
      <w:pPr>
        <w:jc w:val="center"/>
        <w:rPr>
          <w:rFonts w:hint="eastAsia" w:ascii="宋体" w:hAnsi="宋体" w:eastAsia="宋体" w:cs="宋体"/>
          <w:b/>
          <w:bCs/>
          <w:i w:val="0"/>
          <w:iCs w:val="0"/>
          <w:color w:val="000000"/>
          <w:kern w:val="0"/>
          <w:sz w:val="24"/>
          <w:szCs w:val="24"/>
          <w:u w:val="none"/>
          <w:lang w:val="en-US" w:eastAsia="zh-CN" w:bidi="ar"/>
        </w:rPr>
      </w:pPr>
    </w:p>
    <w:p>
      <w:pPr>
        <w:jc w:val="both"/>
        <w:rPr>
          <w:rFonts w:hint="eastAsia" w:ascii="宋体" w:hAnsi="宋体" w:eastAsia="宋体" w:cs="宋体"/>
          <w:b/>
          <w:bCs/>
          <w:i w:val="0"/>
          <w:iCs w:val="0"/>
          <w:color w:val="000000"/>
          <w:kern w:val="0"/>
          <w:sz w:val="24"/>
          <w:szCs w:val="24"/>
          <w:u w:val="none"/>
          <w:lang w:val="en-US" w:eastAsia="zh-CN" w:bidi="ar"/>
        </w:rPr>
      </w:pPr>
    </w:p>
    <w:p>
      <w:pPr>
        <w:jc w:val="both"/>
        <w:rPr>
          <w:rFonts w:hint="eastAsia" w:ascii="宋体" w:hAnsi="宋体" w:eastAsia="宋体" w:cs="宋体"/>
          <w:b/>
          <w:bCs/>
          <w:i w:val="0"/>
          <w:iCs w:val="0"/>
          <w:color w:val="000000"/>
          <w:kern w:val="0"/>
          <w:sz w:val="24"/>
          <w:szCs w:val="24"/>
          <w:u w:val="none"/>
          <w:lang w:val="en-US" w:eastAsia="zh-CN" w:bidi="ar"/>
        </w:rPr>
      </w:pPr>
    </w:p>
    <w:p>
      <w:pPr>
        <w:jc w:val="center"/>
        <w:rPr>
          <w:rFonts w:hint="eastAsia" w:ascii="宋体" w:hAnsi="宋体" w:eastAsia="宋体" w:cs="宋体"/>
          <w:b/>
          <w:bCs/>
          <w:i w:val="0"/>
          <w:iCs w:val="0"/>
          <w:color w:val="000000"/>
          <w:kern w:val="0"/>
          <w:sz w:val="24"/>
          <w:szCs w:val="24"/>
          <w:u w:val="none"/>
          <w:lang w:val="en-US" w:eastAsia="zh-CN" w:bidi="ar"/>
        </w:rPr>
      </w:pPr>
    </w:p>
    <w:p>
      <w:pPr>
        <w:jc w:val="center"/>
        <w:rPr>
          <w:rFonts w:hint="eastAsia" w:ascii="宋体" w:hAnsi="宋体" w:eastAsia="宋体" w:cs="宋体"/>
          <w:b/>
          <w:bCs/>
          <w:i w:val="0"/>
          <w:iCs w:val="0"/>
          <w:color w:val="000000"/>
          <w:kern w:val="0"/>
          <w:sz w:val="24"/>
          <w:szCs w:val="24"/>
          <w:u w:val="none"/>
          <w:lang w:val="en-US" w:eastAsia="zh-CN" w:bidi="ar"/>
        </w:rPr>
      </w:pPr>
    </w:p>
    <w:p>
      <w:pPr>
        <w:jc w:val="both"/>
        <w:rPr>
          <w:rFonts w:hint="eastAsia" w:ascii="宋体" w:hAnsi="宋体" w:eastAsia="宋体" w:cs="宋体"/>
          <w:b/>
          <w:bCs/>
          <w:i w:val="0"/>
          <w:iCs w:val="0"/>
          <w:color w:val="000000"/>
          <w:kern w:val="0"/>
          <w:sz w:val="24"/>
          <w:szCs w:val="24"/>
          <w:u w:val="none"/>
          <w:lang w:val="en-US" w:eastAsia="zh-CN" w:bidi="ar"/>
        </w:rPr>
      </w:pPr>
    </w:p>
    <w:p>
      <w:pPr>
        <w:jc w:val="center"/>
        <w:rPr>
          <w:rFonts w:hint="eastAsia" w:ascii="宋体" w:hAnsi="宋体" w:eastAsia="宋体" w:cs="宋体"/>
          <w:b/>
          <w:bCs/>
          <w:i w:val="0"/>
          <w:iCs w:val="0"/>
          <w:color w:val="000000"/>
          <w:kern w:val="0"/>
          <w:sz w:val="24"/>
          <w:szCs w:val="24"/>
          <w:u w:val="none"/>
          <w:lang w:val="en-US" w:eastAsia="zh-CN" w:bidi="ar"/>
        </w:rPr>
      </w:pPr>
    </w:p>
    <w:p>
      <w:pPr>
        <w:ind w:firstLine="1606" w:firstLineChars="500"/>
        <w:rPr>
          <w:rFonts w:hint="eastAsia" w:ascii="仿宋" w:hAnsi="仿宋" w:eastAsia="仿宋" w:cs="仿宋"/>
          <w:b/>
          <w:bCs/>
          <w:kern w:val="2"/>
          <w:sz w:val="32"/>
          <w:szCs w:val="32"/>
          <w:vertAlign w:val="baseline"/>
          <w:lang w:val="en-US" w:eastAsia="zh-CN" w:bidi="ar-SA"/>
        </w:rPr>
      </w:pPr>
      <w:r>
        <w:rPr>
          <w:rFonts w:hint="eastAsia" w:ascii="仿宋" w:hAnsi="仿宋" w:eastAsia="仿宋" w:cs="仿宋"/>
          <w:b/>
          <w:bCs/>
          <w:kern w:val="2"/>
          <w:sz w:val="32"/>
          <w:szCs w:val="32"/>
          <w:vertAlign w:val="baseline"/>
          <w:lang w:val="en-US" w:eastAsia="zh-CN" w:bidi="ar-SA"/>
        </w:rPr>
        <w:t>项目名称：</w:t>
      </w:r>
      <w:r>
        <w:rPr>
          <w:rFonts w:ascii="仿宋" w:hAnsi="仿宋" w:eastAsia="仿宋" w:cs="仿宋"/>
          <w:b/>
          <w:sz w:val="32"/>
        </w:rPr>
        <w:t>物业费</w:t>
      </w:r>
    </w:p>
    <w:p>
      <w:pPr>
        <w:ind w:firstLine="1606" w:firstLineChars="500"/>
        <w:rPr>
          <w:rFonts w:hint="eastAsia" w:ascii="仿宋" w:hAnsi="仿宋" w:eastAsia="仿宋" w:cs="仿宋"/>
          <w:b/>
          <w:bCs/>
          <w:kern w:val="2"/>
          <w:sz w:val="32"/>
          <w:szCs w:val="32"/>
          <w:vertAlign w:val="baseline"/>
          <w:lang w:val="en-US" w:eastAsia="zh-CN" w:bidi="ar-SA"/>
        </w:rPr>
      </w:pPr>
      <w:r>
        <w:rPr>
          <w:rFonts w:hint="eastAsia" w:ascii="仿宋" w:hAnsi="仿宋" w:eastAsia="仿宋" w:cs="仿宋"/>
          <w:b/>
          <w:bCs/>
          <w:kern w:val="2"/>
          <w:sz w:val="32"/>
          <w:szCs w:val="32"/>
          <w:vertAlign w:val="baseline"/>
          <w:lang w:val="en-US" w:eastAsia="zh-CN" w:bidi="ar-SA"/>
        </w:rPr>
        <w:t>主管部门：</w:t>
      </w:r>
      <w:r>
        <w:rPr>
          <w:rFonts w:ascii="仿宋" w:hAnsi="仿宋" w:eastAsia="仿宋" w:cs="仿宋"/>
          <w:b/>
          <w:sz w:val="32"/>
        </w:rPr>
        <w:t>鄂托克旗卫生健康委员会（部门）</w:t>
      </w:r>
    </w:p>
    <w:p>
      <w:pPr>
        <w:ind w:firstLine="1606" w:firstLineChars="500"/>
        <w:rPr>
          <w:rFonts w:hint="eastAsia" w:ascii="仿宋" w:hAnsi="仿宋" w:eastAsia="仿宋" w:cs="仿宋"/>
          <w:b/>
          <w:bCs/>
          <w:kern w:val="2"/>
          <w:sz w:val="32"/>
          <w:szCs w:val="32"/>
          <w:vertAlign w:val="baseline"/>
          <w:lang w:val="en-US" w:eastAsia="zh-CN" w:bidi="ar-SA"/>
        </w:rPr>
      </w:pPr>
      <w:r>
        <w:rPr>
          <w:rFonts w:hint="eastAsia" w:ascii="仿宋" w:hAnsi="仿宋" w:eastAsia="仿宋" w:cs="仿宋"/>
          <w:b/>
          <w:bCs/>
          <w:kern w:val="2"/>
          <w:sz w:val="32"/>
          <w:szCs w:val="32"/>
          <w:vertAlign w:val="baseline"/>
          <w:lang w:val="en-US" w:eastAsia="zh-CN" w:bidi="ar-SA"/>
        </w:rPr>
        <w:t>年   月   日</w:t>
      </w:r>
    </w:p>
    <w:p>
      <w:pPr>
        <w:ind w:firstLine="1606" w:firstLineChars="500"/>
        <w:rPr>
          <w:rFonts w:hint="eastAsia" w:ascii="宋体" w:hAnsi="宋体" w:eastAsia="宋体" w:cs="宋体"/>
          <w:b/>
          <w:bCs/>
          <w:i w:val="0"/>
          <w:iCs w:val="0"/>
          <w:color w:val="000000"/>
          <w:kern w:val="0"/>
          <w:sz w:val="24"/>
          <w:szCs w:val="24"/>
          <w:u w:val="none"/>
          <w:lang w:val="en-US" w:eastAsia="zh-CN" w:bidi="ar"/>
        </w:rPr>
      </w:pPr>
      <w:r>
        <w:rPr>
          <w:rFonts w:hint="eastAsia" w:ascii="仿宋" w:hAnsi="仿宋" w:eastAsia="仿宋" w:cs="仿宋"/>
          <w:b/>
          <w:bCs/>
          <w:kern w:val="2"/>
          <w:sz w:val="32"/>
          <w:szCs w:val="32"/>
          <w:vertAlign w:val="baseline"/>
          <w:lang w:val="en-US" w:eastAsia="zh-CN" w:bidi="ar-SA"/>
        </w:rPr>
        <w:t>（盖章）</w:t>
      </w:r>
    </w:p>
    <w:p>
      <w:pPr>
        <w:jc w:val="center"/>
        <w:rPr>
          <w:rFonts w:hint="eastAsia" w:ascii="宋体" w:hAnsi="宋体" w:eastAsia="宋体" w:cs="宋体"/>
          <w:b/>
          <w:bCs/>
          <w:i w:val="0"/>
          <w:iCs w:val="0"/>
          <w:color w:val="000000"/>
          <w:kern w:val="0"/>
          <w:sz w:val="24"/>
          <w:szCs w:val="24"/>
          <w:u w:val="none"/>
          <w:lang w:val="en-US" w:eastAsia="zh-CN" w:bidi="ar"/>
        </w:rPr>
      </w:pPr>
    </w:p>
    <w:p>
      <w:pPr>
        <w:jc w:val="center"/>
        <w:rPr>
          <w:rFonts w:hint="eastAsia" w:ascii="宋体" w:hAnsi="宋体" w:eastAsia="宋体" w:cs="宋体"/>
          <w:b/>
          <w:bCs/>
          <w:i w:val="0"/>
          <w:iCs w:val="0"/>
          <w:color w:val="000000"/>
          <w:kern w:val="0"/>
          <w:sz w:val="24"/>
          <w:szCs w:val="24"/>
          <w:u w:val="none"/>
          <w:lang w:val="en-US" w:eastAsia="zh-CN" w:bidi="ar"/>
        </w:rPr>
      </w:pPr>
    </w:p>
    <w:p>
      <w:pPr>
        <w:spacing w:line="620" w:lineRule="exact"/>
        <w:ind w:firstLine="880"/>
        <w:jc w:val="center"/>
        <w:rPr>
          <w:rFonts w:hint="eastAsia" w:ascii="方正小标宋简体" w:eastAsia="方正小标宋简体"/>
          <w:sz w:val="44"/>
          <w:szCs w:val="44"/>
        </w:rPr>
      </w:pPr>
    </w:p>
    <w:p>
      <w:pPr>
        <w:spacing w:line="620" w:lineRule="exact"/>
        <w:ind w:firstLine="880"/>
        <w:jc w:val="center"/>
        <w:rPr>
          <w:rFonts w:ascii="方正小标宋简体" w:eastAsia="方正小标宋简体"/>
          <w:sz w:val="44"/>
          <w:szCs w:val="44"/>
        </w:rPr>
      </w:pPr>
      <w:r>
        <w:rPr>
          <w:rFonts w:hint="eastAsia" w:ascii="方正小标宋简体" w:eastAsia="方正小标宋简体"/>
          <w:sz w:val="44"/>
          <w:szCs w:val="44"/>
        </w:rPr>
        <w:t>2022年</w:t>
      </w:r>
      <w:r>
        <w:rPr>
          <w:rFonts w:ascii="方正小标宋简体" w:hAnsi="方正小标宋简体" w:eastAsia="方正小标宋简体" w:cs="方正小标宋简体"/>
          <w:sz w:val="44"/>
        </w:rPr>
        <w:t>物业费项目绩效自评报告</w:t>
      </w:r>
    </w:p>
    <w:p>
      <w:pPr>
        <w:numPr>
          <w:ilvl w:val="0"/>
          <w:numId w:val="1"/>
        </w:numPr>
        <w:spacing w:line="240" w:lineRule="auto"/>
        <w:ind w:left="0" w:firstLine="0" w:firstLineChars="0"/>
        <w:jc w:val="left"/>
        <w:rPr>
          <w:rFonts w:ascii="仿宋" w:hAnsi="仿宋" w:eastAsia="仿宋"/>
          <w:b/>
          <w:sz w:val="32"/>
          <w:szCs w:val="32"/>
        </w:rPr>
      </w:pPr>
      <w:r>
        <w:rPr>
          <w:rFonts w:hint="eastAsia" w:ascii="仿宋" w:hAnsi="仿宋" w:eastAsia="仿宋"/>
          <w:b/>
          <w:sz w:val="32"/>
          <w:szCs w:val="32"/>
        </w:rPr>
        <w:t>项目</w:t>
      </w:r>
      <w:r>
        <w:rPr>
          <w:rFonts w:hint="eastAsia" w:ascii="仿宋" w:hAnsi="仿宋" w:eastAsia="仿宋"/>
          <w:b/>
          <w:sz w:val="32"/>
          <w:szCs w:val="32"/>
          <w:lang w:val="en-US" w:eastAsia="zh-CN"/>
        </w:rPr>
        <w:t>基本</w:t>
      </w:r>
      <w:r>
        <w:rPr>
          <w:rFonts w:hint="eastAsia" w:ascii="仿宋" w:hAnsi="仿宋" w:eastAsia="仿宋"/>
          <w:b/>
          <w:sz w:val="32"/>
          <w:szCs w:val="32"/>
        </w:rPr>
        <w:t>情况</w:t>
      </w:r>
    </w:p>
    <w:p>
      <w:pPr>
        <w:spacing w:before="188" w:line="204" w:lineRule="auto"/>
        <w:ind w:firstLine="577"/>
        <w:rPr>
          <w:rFonts w:ascii="仿宋" w:hAnsi="仿宋" w:eastAsia="仿宋"/>
          <w:b/>
          <w:sz w:val="32"/>
          <w:szCs w:val="32"/>
        </w:rPr>
      </w:pPr>
      <w:r>
        <w:rPr>
          <w:rFonts w:ascii="仿宋" w:hAnsi="仿宋" w:eastAsia="仿宋" w:cs="仿宋"/>
          <w:spacing w:val="3"/>
          <w:sz w:val="30"/>
          <w:szCs w:val="30"/>
        </w:rPr>
        <w:t>（一）项目基本情况简介。</w:t>
      </w:r>
    </w:p>
    <w:p>
      <w:pPr>
        <w:spacing w:line="620" w:lineRule="exact"/>
        <w:ind w:firstLine="990" w:firstLineChars="330"/>
        <w:rPr>
          <w:rFonts w:hint="eastAsia" w:ascii="仿宋"/>
          <w:sz w:val="32"/>
        </w:rPr>
      </w:pPr>
      <w:r>
        <w:rPr>
          <w:rFonts w:hint="eastAsia" w:ascii="仿宋"/>
          <w:sz w:val="30"/>
          <w:szCs w:val="30"/>
        </w:rPr>
        <w:t>保证院内工作、就诊环境、医院所属区的绿地、树木等环境；医院治安及交通管理及公共秩序；医院设施、设备及所属构筑物正常运行。</w:t>
      </w:r>
    </w:p>
    <w:p>
      <w:pPr>
        <w:numPr>
          <w:ilvl w:val="0"/>
          <w:numId w:val="2"/>
        </w:numPr>
        <w:spacing w:before="188" w:line="204" w:lineRule="auto"/>
        <w:ind w:firstLine="577"/>
        <w:rPr>
          <w:rFonts w:ascii="仿宋" w:hAnsi="仿宋" w:eastAsia="仿宋" w:cs="仿宋"/>
          <w:spacing w:val="8"/>
          <w:sz w:val="30"/>
          <w:szCs w:val="30"/>
        </w:rPr>
      </w:pPr>
      <w:r>
        <w:rPr>
          <w:rFonts w:ascii="仿宋" w:hAnsi="仿宋" w:eastAsia="仿宋" w:cs="仿宋"/>
          <w:spacing w:val="8"/>
          <w:sz w:val="30"/>
          <w:szCs w:val="30"/>
        </w:rPr>
        <w:t>绩效目标设定及</w:t>
      </w:r>
      <w:r>
        <w:rPr>
          <w:rFonts w:hint="eastAsia" w:ascii="仿宋" w:hAnsi="仿宋" w:eastAsia="仿宋" w:cs="仿宋"/>
          <w:spacing w:val="8"/>
          <w:sz w:val="30"/>
          <w:szCs w:val="30"/>
          <w:lang w:val="en-US" w:eastAsia="zh-CN"/>
        </w:rPr>
        <w:t>指标</w:t>
      </w:r>
      <w:r>
        <w:rPr>
          <w:rFonts w:ascii="仿宋" w:hAnsi="仿宋" w:eastAsia="仿宋" w:cs="仿宋"/>
          <w:spacing w:val="8"/>
          <w:sz w:val="30"/>
          <w:szCs w:val="30"/>
        </w:rPr>
        <w:t>完成情况。</w:t>
      </w:r>
    </w:p>
    <w:p>
      <w:pPr>
        <w:numPr>
          <w:ilvl w:val="0"/>
          <w:numId w:val="0"/>
        </w:numPr>
        <w:spacing w:before="188" w:line="204" w:lineRule="auto"/>
        <w:ind w:left="420" w:leftChars="0" w:firstLine="420" w:firstLineChars="0"/>
        <w:rPr>
          <w:rFonts w:hint="eastAsia" w:ascii="仿宋" w:hAnsi="仿宋" w:eastAsia="仿宋" w:cs="仿宋"/>
          <w:color w:val="auto"/>
          <w:spacing w:val="8"/>
          <w:sz w:val="30"/>
          <w:szCs w:val="30"/>
          <w:lang w:val="en-US" w:eastAsia="zh-CN"/>
        </w:rPr>
      </w:pPr>
      <w:r>
        <w:rPr>
          <w:rFonts w:hint="eastAsia" w:ascii="仿宋" w:hAnsi="仿宋" w:eastAsia="仿宋" w:cs="仿宋"/>
          <w:color w:val="auto"/>
          <w:spacing w:val="8"/>
          <w:sz w:val="30"/>
          <w:szCs w:val="30"/>
          <w:lang w:val="en-US" w:eastAsia="zh-CN"/>
        </w:rPr>
        <w:t>预期目标：</w:t>
      </w:r>
      <w:r>
        <w:rPr>
          <w:rFonts w:ascii="仿宋" w:hAnsi="仿宋" w:eastAsia="仿宋" w:cs="仿宋"/>
          <w:color w:val="auto"/>
          <w:spacing w:val="8"/>
          <w:sz w:val="30"/>
        </w:rPr>
        <w:t xml:space="preserve"> 通过物业公司项目服务、消防电梯及大型医疗设备的维保，能够完成医院的环境保洁、绿化管护、治安保卫、水电暖维护维修、电梯运行管理、消防设施设备的管理、洗衣房管理等服务。</w:t>
      </w:r>
    </w:p>
    <w:p>
      <w:pPr>
        <w:numPr>
          <w:ilvl w:val="0"/>
          <w:numId w:val="0"/>
        </w:numPr>
        <w:spacing w:before="188" w:line="204" w:lineRule="auto"/>
        <w:ind w:left="420" w:leftChars="0" w:firstLine="420" w:firstLineChars="0"/>
        <w:rPr>
          <w:rFonts w:hint="default" w:ascii="仿宋" w:hAnsi="仿宋" w:eastAsia="仿宋" w:cs="仿宋"/>
          <w:color w:val="auto"/>
          <w:spacing w:val="8"/>
          <w:sz w:val="30"/>
          <w:szCs w:val="30"/>
          <w:lang w:val="en-US" w:eastAsia="zh-CN"/>
        </w:rPr>
      </w:pPr>
      <w:r>
        <w:rPr>
          <w:rFonts w:hint="eastAsia" w:ascii="仿宋" w:hAnsi="仿宋" w:eastAsia="仿宋" w:cs="仿宋"/>
          <w:color w:val="auto"/>
          <w:spacing w:val="8"/>
          <w:sz w:val="30"/>
          <w:szCs w:val="30"/>
          <w:lang w:val="en-US" w:eastAsia="zh-CN"/>
        </w:rPr>
        <w:t>绩效目标实际完成情况：</w:t>
      </w:r>
      <w:r>
        <w:rPr>
          <w:rFonts w:ascii="仿宋" w:hAnsi="仿宋" w:eastAsia="仿宋" w:cs="仿宋"/>
          <w:color w:val="auto"/>
          <w:spacing w:val="8"/>
          <w:sz w:val="30"/>
        </w:rPr>
        <w:t>通过物业公司项目服务，能够完成医院的环境保洁、绿化管护、治安保卫、水电暖维护维修、电梯运行管理、消防设施设备的管理、洗衣房管理等服务。</w:t>
      </w:r>
    </w:p>
    <w:p>
      <w:pPr>
        <w:spacing w:line="620" w:lineRule="exact"/>
        <w:ind w:firstLine="640"/>
        <w:rPr>
          <w:rFonts w:hint="eastAsia" w:ascii="仿宋"/>
          <w:sz w:val="32"/>
        </w:rPr>
      </w:pPr>
    </w:p>
    <w:p>
      <w:pPr>
        <w:numPr>
          <w:ilvl w:val="0"/>
          <w:numId w:val="1"/>
        </w:numPr>
        <w:spacing w:line="240" w:lineRule="auto"/>
        <w:ind w:left="0" w:firstLine="0" w:firstLineChars="0"/>
        <w:rPr>
          <w:rFonts w:ascii="仿宋" w:hAnsi="仿宋" w:eastAsia="仿宋"/>
          <w:b/>
          <w:sz w:val="32"/>
          <w:szCs w:val="32"/>
        </w:rPr>
      </w:pPr>
      <w:r>
        <w:rPr>
          <w:rFonts w:hint="eastAsia" w:ascii="仿宋" w:hAnsi="仿宋" w:eastAsia="仿宋"/>
          <w:b/>
          <w:sz w:val="32"/>
          <w:szCs w:val="32"/>
          <w:lang w:val="en-US" w:eastAsia="zh-CN"/>
        </w:rPr>
        <w:t>绩效自评工作</w:t>
      </w:r>
      <w:r>
        <w:rPr>
          <w:rFonts w:hint="eastAsia" w:ascii="仿宋" w:hAnsi="仿宋" w:eastAsia="仿宋"/>
          <w:b/>
          <w:sz w:val="32"/>
          <w:szCs w:val="32"/>
        </w:rPr>
        <w:t>情况</w:t>
      </w:r>
    </w:p>
    <w:p>
      <w:pPr>
        <w:numPr>
          <w:ilvl w:val="0"/>
          <w:numId w:val="3"/>
        </w:numPr>
        <w:spacing w:before="188" w:line="204" w:lineRule="auto"/>
        <w:ind w:firstLine="577"/>
        <w:rPr>
          <w:rFonts w:ascii="仿宋" w:hAnsi="仿宋" w:eastAsia="仿宋" w:cs="仿宋"/>
          <w:spacing w:val="1"/>
          <w:sz w:val="30"/>
          <w:szCs w:val="30"/>
        </w:rPr>
      </w:pPr>
      <w:r>
        <w:rPr>
          <w:rFonts w:ascii="仿宋" w:hAnsi="仿宋" w:eastAsia="仿宋" w:cs="仿宋"/>
          <w:spacing w:val="1"/>
          <w:sz w:val="30"/>
          <w:szCs w:val="30"/>
        </w:rPr>
        <w:t>绩效自评目的。</w:t>
      </w:r>
    </w:p>
    <w:p>
      <w:pPr>
        <w:keepNext w:val="0"/>
        <w:keepLines w:val="0"/>
        <w:widowControl/>
        <w:suppressLineNumbers w:val="0"/>
        <w:jc w:val="left"/>
        <w:rPr>
          <w:rFonts w:hint="default" w:ascii="仿宋" w:hAnsi="仿宋" w:eastAsia="仿宋" w:cs="仿宋"/>
          <w:spacing w:val="1"/>
          <w:sz w:val="30"/>
          <w:szCs w:val="30"/>
        </w:rPr>
      </w:pPr>
      <w:r>
        <w:rPr>
          <w:rFonts w:hint="default" w:ascii="仿宋" w:hAnsi="仿宋" w:eastAsia="仿宋" w:cs="仿宋"/>
          <w:spacing w:val="1"/>
          <w:sz w:val="30"/>
          <w:szCs w:val="30"/>
        </w:rPr>
        <w:t xml:space="preserve">项目实施过程中，医院整体环境得到了改善，有计划对现有医院基础设施的维护，改善医院环境，努力为院内职工和患者营造良好的工作就医生活环境。具体表现在： </w:t>
      </w:r>
      <w:r>
        <w:rPr>
          <w:rFonts w:hint="default" w:ascii="仿宋" w:hAnsi="仿宋" w:eastAsia="仿宋" w:cs="仿宋"/>
          <w:spacing w:val="1"/>
          <w:sz w:val="30"/>
          <w:szCs w:val="30"/>
        </w:rPr>
        <w:cr/>
      </w:r>
      <w:r>
        <w:rPr>
          <w:rFonts w:hint="default" w:ascii="仿宋" w:hAnsi="仿宋" w:eastAsia="仿宋" w:cs="仿宋"/>
          <w:spacing w:val="1"/>
          <w:sz w:val="30"/>
          <w:szCs w:val="30"/>
        </w:rPr>
        <w:t xml:space="preserve">实施数量指标方面，2022年，围绕物业费实施质量指标方面，对相关物业合同中规定使用项目资金预算支出达到的实际值均达到原有制定预期值，优良率、满意率达95%以上、仪器设备、水电设施和食堂、职工宿舍等基础设施未出现故障。 </w:t>
      </w:r>
      <w:r>
        <w:rPr>
          <w:rFonts w:hint="default" w:ascii="仿宋" w:hAnsi="仿宋" w:eastAsia="仿宋" w:cs="仿宋"/>
          <w:spacing w:val="1"/>
          <w:sz w:val="30"/>
          <w:szCs w:val="30"/>
        </w:rPr>
        <w:cr/>
      </w:r>
      <w:r>
        <w:rPr>
          <w:rFonts w:hint="default" w:ascii="仿宋" w:hAnsi="仿宋" w:eastAsia="仿宋" w:cs="仿宋"/>
          <w:spacing w:val="1"/>
          <w:sz w:val="30"/>
          <w:szCs w:val="30"/>
        </w:rPr>
        <w:t xml:space="preserve">实施时效指标方面，因专项经费项目属于日常公用经费支出范畴，主要评价是否按预算安排组织实施并且常年性业务能正常开展，实施时效为2022年1月1日至12月31日，全年各项支出均能保证常年性业务正常开展。 </w:t>
      </w:r>
      <w:r>
        <w:rPr>
          <w:rFonts w:hint="default" w:ascii="仿宋" w:hAnsi="仿宋" w:eastAsia="仿宋" w:cs="仿宋"/>
          <w:spacing w:val="1"/>
          <w:sz w:val="30"/>
          <w:szCs w:val="30"/>
        </w:rPr>
        <w:cr/>
      </w:r>
      <w:r>
        <w:rPr>
          <w:rFonts w:hint="default" w:ascii="仿宋" w:hAnsi="仿宋" w:eastAsia="仿宋" w:cs="仿宋"/>
          <w:spacing w:val="1"/>
          <w:sz w:val="30"/>
          <w:szCs w:val="30"/>
        </w:rPr>
        <w:t>实施成本指标方面，按成本预算控制，设置预期预算使用率100%，在保持相同预算资金支出数额情况下，尽可能扩大产出，实际使用率为100%。加大了节能降耗的力度，设置了节能降耗检查测评合格的指标，实际测评为良好。</w:t>
      </w:r>
    </w:p>
    <w:p>
      <w:pPr>
        <w:spacing w:before="189" w:line="204" w:lineRule="auto"/>
        <w:ind w:firstLine="577"/>
        <w:rPr>
          <w:rFonts w:ascii="仿宋" w:hAnsi="仿宋" w:eastAsia="仿宋" w:cs="仿宋"/>
          <w:spacing w:val="4"/>
          <w:sz w:val="30"/>
          <w:szCs w:val="30"/>
        </w:rPr>
      </w:pPr>
      <w:r>
        <w:rPr>
          <w:rFonts w:ascii="仿宋" w:hAnsi="仿宋" w:eastAsia="仿宋" w:cs="仿宋"/>
          <w:spacing w:val="4"/>
          <w:sz w:val="30"/>
          <w:szCs w:val="30"/>
        </w:rPr>
        <w:t>（二）项目资金投入情况。</w:t>
      </w:r>
    </w:p>
    <w:p>
      <w:pPr>
        <w:keepNext w:val="0"/>
        <w:keepLines w:val="0"/>
        <w:pageBreakBefore w:val="0"/>
        <w:widowControl/>
        <w:kinsoku w:val="0"/>
        <w:wordWrap/>
        <w:overflowPunct/>
        <w:topLinePunct w:val="0"/>
        <w:autoSpaceDE w:val="0"/>
        <w:autoSpaceDN w:val="0"/>
        <w:bidi w:val="0"/>
        <w:adjustRightInd w:val="0"/>
        <w:snapToGrid w:val="0"/>
        <w:spacing w:before="189" w:line="312" w:lineRule="auto"/>
        <w:ind w:left="420" w:leftChars="0" w:firstLine="420" w:firstLineChars="0"/>
        <w:textAlignment w:val="baseline"/>
        <w:rPr>
          <w:rFonts w:hint="eastAsia" w:ascii="仿宋" w:hAnsi="仿宋" w:eastAsia="仿宋" w:cs="仿宋"/>
          <w:color w:val="auto"/>
          <w:spacing w:val="4"/>
          <w:sz w:val="30"/>
          <w:szCs w:val="30"/>
          <w:lang w:val="en-US" w:eastAsia="zh-CN"/>
        </w:rPr>
      </w:pPr>
      <w:r>
        <w:rPr>
          <w:rFonts w:hint="eastAsia" w:ascii="仿宋" w:hAnsi="仿宋" w:eastAsia="仿宋" w:cs="仿宋"/>
          <w:color w:val="auto"/>
          <w:spacing w:val="4"/>
          <w:sz w:val="30"/>
          <w:szCs w:val="30"/>
          <w:lang w:val="en-US" w:eastAsia="zh-CN"/>
        </w:rPr>
        <w:t>本年度资金年初预算数</w:t>
      </w:r>
      <w:r>
        <w:rPr>
          <w:rFonts w:ascii="仿宋" w:hAnsi="仿宋" w:eastAsia="仿宋" w:cs="仿宋"/>
          <w:color w:val="auto"/>
          <w:spacing w:val="4"/>
          <w:sz w:val="30"/>
        </w:rPr>
        <w:t>150.00万元，其中：财政拨款150.00万元，其他资金0.00万元。</w:t>
      </w:r>
    </w:p>
    <w:p>
      <w:pPr>
        <w:keepNext w:val="0"/>
        <w:keepLines w:val="0"/>
        <w:pageBreakBefore w:val="0"/>
        <w:widowControl/>
        <w:kinsoku w:val="0"/>
        <w:wordWrap/>
        <w:overflowPunct/>
        <w:topLinePunct w:val="0"/>
        <w:autoSpaceDE w:val="0"/>
        <w:autoSpaceDN w:val="0"/>
        <w:bidi w:val="0"/>
        <w:adjustRightInd w:val="0"/>
        <w:snapToGrid w:val="0"/>
        <w:spacing w:before="189" w:line="312" w:lineRule="auto"/>
        <w:ind w:left="420" w:leftChars="0" w:firstLine="420" w:firstLineChars="0"/>
        <w:textAlignment w:val="baseline"/>
        <w:rPr>
          <w:rFonts w:hint="default" w:ascii="仿宋" w:hAnsi="仿宋" w:eastAsia="仿宋" w:cs="仿宋"/>
          <w:color w:val="auto"/>
          <w:spacing w:val="4"/>
          <w:sz w:val="30"/>
          <w:szCs w:val="30"/>
          <w:lang w:val="en-US" w:eastAsia="zh-CN"/>
        </w:rPr>
      </w:pPr>
      <w:r>
        <w:rPr>
          <w:rFonts w:hint="eastAsia" w:ascii="仿宋" w:hAnsi="仿宋" w:eastAsia="仿宋" w:cs="仿宋"/>
          <w:color w:val="auto"/>
          <w:spacing w:val="4"/>
          <w:sz w:val="30"/>
          <w:szCs w:val="30"/>
          <w:lang w:val="en-US" w:eastAsia="zh-CN"/>
        </w:rPr>
        <w:t>本年度资金全年预算数</w:t>
      </w:r>
      <w:r>
        <w:rPr>
          <w:rFonts w:ascii="仿宋" w:hAnsi="仿宋" w:eastAsia="仿宋" w:cs="仿宋"/>
          <w:color w:val="auto"/>
          <w:spacing w:val="4"/>
          <w:sz w:val="30"/>
        </w:rPr>
        <w:t>150.00万元，其中：财政拨款150.00万元，其他资金0.00万元。</w:t>
      </w:r>
    </w:p>
    <w:p>
      <w:pPr>
        <w:keepNext w:val="0"/>
        <w:keepLines w:val="0"/>
        <w:pageBreakBefore w:val="0"/>
        <w:widowControl/>
        <w:kinsoku w:val="0"/>
        <w:wordWrap/>
        <w:overflowPunct/>
        <w:topLinePunct w:val="0"/>
        <w:autoSpaceDE w:val="0"/>
        <w:autoSpaceDN w:val="0"/>
        <w:bidi w:val="0"/>
        <w:adjustRightInd w:val="0"/>
        <w:snapToGrid w:val="0"/>
        <w:spacing w:before="189" w:line="312" w:lineRule="auto"/>
        <w:ind w:left="420" w:leftChars="0" w:firstLine="420" w:firstLineChars="0"/>
        <w:textAlignment w:val="baseline"/>
        <w:rPr>
          <w:rFonts w:hint="default" w:ascii="仿宋" w:hAnsi="仿宋" w:eastAsia="仿宋" w:cs="仿宋"/>
          <w:color w:val="auto"/>
          <w:spacing w:val="4"/>
          <w:sz w:val="30"/>
          <w:szCs w:val="30"/>
          <w:lang w:val="en-US" w:eastAsia="zh-CN"/>
        </w:rPr>
      </w:pPr>
      <w:r>
        <w:rPr>
          <w:rFonts w:hint="eastAsia" w:ascii="仿宋" w:hAnsi="仿宋" w:eastAsia="仿宋" w:cs="仿宋"/>
          <w:color w:val="auto"/>
          <w:spacing w:val="4"/>
          <w:sz w:val="30"/>
          <w:szCs w:val="30"/>
          <w:lang w:val="en-US" w:eastAsia="zh-CN"/>
        </w:rPr>
        <w:t>本年度资金全年执行数</w:t>
      </w:r>
      <w:r>
        <w:rPr>
          <w:rFonts w:ascii="仿宋" w:hAnsi="仿宋" w:eastAsia="仿宋" w:cs="仿宋"/>
          <w:color w:val="auto"/>
          <w:spacing w:val="4"/>
          <w:sz w:val="30"/>
        </w:rPr>
        <w:t>150.00万元，其中：财政拨款150.00万元，其他资金0.00万元。</w:t>
      </w:r>
    </w:p>
    <w:p>
      <w:pPr>
        <w:numPr>
          <w:ilvl w:val="0"/>
          <w:numId w:val="3"/>
        </w:numPr>
        <w:spacing w:before="188" w:line="204" w:lineRule="auto"/>
        <w:ind w:left="0" w:leftChars="0" w:firstLine="616" w:firstLineChars="200"/>
        <w:rPr>
          <w:rFonts w:ascii="仿宋" w:hAnsi="仿宋" w:eastAsia="仿宋" w:cs="仿宋"/>
          <w:spacing w:val="4"/>
          <w:sz w:val="30"/>
          <w:szCs w:val="30"/>
        </w:rPr>
      </w:pPr>
      <w:r>
        <w:rPr>
          <w:rFonts w:ascii="仿宋" w:hAnsi="仿宋" w:eastAsia="仿宋" w:cs="仿宋"/>
          <w:spacing w:val="4"/>
          <w:sz w:val="30"/>
          <w:szCs w:val="30"/>
        </w:rPr>
        <w:t>项目资金产出情况。</w:t>
      </w:r>
    </w:p>
    <w:p>
      <w:pPr>
        <w:keepNext w:val="0"/>
        <w:keepLines w:val="0"/>
        <w:widowControl/>
        <w:suppressLineNumbers w:val="0"/>
        <w:jc w:val="left"/>
        <w:rPr>
          <w:rFonts w:ascii="仿宋" w:hAnsi="仿宋" w:eastAsia="仿宋" w:cs="仿宋"/>
          <w:spacing w:val="4"/>
          <w:sz w:val="30"/>
          <w:szCs w:val="30"/>
        </w:rPr>
      </w:pPr>
      <w:r>
        <w:rPr>
          <w:rFonts w:hint="default" w:ascii="仿宋" w:hAnsi="仿宋" w:eastAsia="仿宋" w:cs="仿宋"/>
          <w:spacing w:val="1"/>
          <w:sz w:val="30"/>
          <w:szCs w:val="30"/>
        </w:rPr>
        <w:t xml:space="preserve">一是有健全的项目管理制度，建立健全了财务管理、固定资产管理、公务采购运行监督、信息网络管理等制度。通过加强制度建设强化管理，使项目管理根据规范有序。 </w:t>
      </w:r>
      <w:r>
        <w:rPr>
          <w:rFonts w:hint="default" w:ascii="仿宋" w:hAnsi="仿宋" w:eastAsia="仿宋" w:cs="仿宋"/>
          <w:spacing w:val="1"/>
          <w:sz w:val="30"/>
          <w:szCs w:val="30"/>
        </w:rPr>
        <w:cr/>
      </w:r>
      <w:r>
        <w:rPr>
          <w:rFonts w:hint="default" w:ascii="仿宋" w:hAnsi="仿宋" w:eastAsia="仿宋" w:cs="仿宋"/>
          <w:spacing w:val="1"/>
          <w:sz w:val="30"/>
          <w:szCs w:val="30"/>
        </w:rPr>
        <w:t xml:space="preserve">二是建立起经费管理内部监测机制，要求财务处、办公室、总务处等部门，具体负责监测工作。要求财务处对每月的会议费、差旅费、办公费、水电费进行监测，进行财务数据分析，并建立反馈制度；综合办公室实行监督，进行评估考核，定期实行内部审计；总务处对物品采购实行验收查验入库工作，并切实采取节能降耗的有效措施。 </w:t>
      </w:r>
      <w:r>
        <w:rPr>
          <w:rFonts w:hint="default" w:ascii="仿宋" w:hAnsi="仿宋" w:eastAsia="仿宋" w:cs="仿宋"/>
          <w:spacing w:val="1"/>
          <w:sz w:val="30"/>
          <w:szCs w:val="30"/>
        </w:rPr>
        <w:cr/>
      </w:r>
      <w:r>
        <w:rPr>
          <w:rFonts w:hint="default" w:ascii="仿宋" w:hAnsi="仿宋" w:eastAsia="仿宋" w:cs="仿宋"/>
          <w:spacing w:val="1"/>
          <w:sz w:val="30"/>
          <w:szCs w:val="30"/>
        </w:rPr>
        <w:t>三是具备良好的资产管理台账系统，用于加强固定资产登记建账，动态管理。固定资产管理职能部门设有准确、完整的台账，其它各部门指定专人兼管部门固定资产工作。每项固定资产的使用和管理责任落实到人，以明确责任、安全保管、合理使用。每年进行一次常规的固定资产清查盘点，以做到账、卡、物相符。</w:t>
      </w:r>
    </w:p>
    <w:p>
      <w:pPr>
        <w:numPr>
          <w:ilvl w:val="0"/>
          <w:numId w:val="3"/>
        </w:numPr>
        <w:spacing w:before="189" w:line="204" w:lineRule="auto"/>
        <w:ind w:left="0" w:leftChars="0" w:firstLine="608" w:firstLineChars="200"/>
        <w:rPr>
          <w:rFonts w:ascii="仿宋" w:hAnsi="仿宋" w:eastAsia="仿宋" w:cs="仿宋"/>
          <w:spacing w:val="2"/>
          <w:sz w:val="30"/>
          <w:szCs w:val="30"/>
        </w:rPr>
      </w:pPr>
      <w:r>
        <w:rPr>
          <w:rFonts w:ascii="仿宋" w:hAnsi="仿宋" w:eastAsia="仿宋" w:cs="仿宋"/>
          <w:spacing w:val="2"/>
          <w:sz w:val="30"/>
          <w:szCs w:val="30"/>
        </w:rPr>
        <w:t>项目资金管理情况。</w:t>
      </w:r>
    </w:p>
    <w:p>
      <w:pPr>
        <w:keepNext w:val="0"/>
        <w:keepLines w:val="0"/>
        <w:widowControl/>
        <w:suppressLineNumbers w:val="0"/>
        <w:jc w:val="left"/>
        <w:rPr>
          <w:rFonts w:hint="default" w:ascii="仿宋" w:hAnsi="仿宋" w:eastAsia="仿宋" w:cs="仿宋"/>
          <w:spacing w:val="1"/>
          <w:sz w:val="30"/>
          <w:szCs w:val="30"/>
        </w:rPr>
      </w:pPr>
      <w:r>
        <w:rPr>
          <w:rFonts w:hint="default" w:ascii="仿宋" w:hAnsi="仿宋" w:eastAsia="仿宋" w:cs="仿宋"/>
          <w:spacing w:val="1"/>
          <w:sz w:val="30"/>
          <w:szCs w:val="30"/>
        </w:rPr>
        <w:t xml:space="preserve">一是有健全的项目管理制度，建立健全了财务管理、固定资产管理、公务采购运行监督、信息网络管理等制度。通过加强制度建设强化管理，使项目管理根据规范有序。 </w:t>
      </w:r>
      <w:r>
        <w:rPr>
          <w:rFonts w:hint="default" w:ascii="仿宋" w:hAnsi="仿宋" w:eastAsia="仿宋" w:cs="仿宋"/>
          <w:spacing w:val="1"/>
          <w:sz w:val="30"/>
          <w:szCs w:val="30"/>
        </w:rPr>
        <w:cr/>
      </w:r>
      <w:r>
        <w:rPr>
          <w:rFonts w:hint="default" w:ascii="仿宋" w:hAnsi="仿宋" w:eastAsia="仿宋" w:cs="仿宋"/>
          <w:spacing w:val="1"/>
          <w:sz w:val="30"/>
          <w:szCs w:val="30"/>
        </w:rPr>
        <w:t xml:space="preserve">二是建立起经费管理内部监测机制，要求财务处、办公室、总务处等部门，具体负责监测工作。要求财务处对每月的会议费、差旅费、办公费、水电费进行监测，进行财务数据分析，并建立反馈制度；综合办公室实行监督，进行评估考核，定期实行内部审计；总务处对物品采购实行验收查验入库工作，并切实采取节能降耗的有效措施。 </w:t>
      </w:r>
      <w:r>
        <w:rPr>
          <w:rFonts w:hint="default" w:ascii="仿宋" w:hAnsi="仿宋" w:eastAsia="仿宋" w:cs="仿宋"/>
          <w:spacing w:val="1"/>
          <w:sz w:val="30"/>
          <w:szCs w:val="30"/>
        </w:rPr>
        <w:cr/>
      </w:r>
      <w:r>
        <w:rPr>
          <w:rFonts w:hint="default" w:ascii="仿宋" w:hAnsi="仿宋" w:eastAsia="仿宋" w:cs="仿宋"/>
          <w:spacing w:val="1"/>
          <w:sz w:val="30"/>
          <w:szCs w:val="30"/>
        </w:rPr>
        <w:t>三是具备良好的资产管理台账系统，用于加强固定资产登记建账，动态管理。固定资产管理职能部门设有准确、完整的台账，其它各部门指定专人兼管部门固定资产工作。每项固定资产的使用和管理责任落实到人，以明确责任、安全保管、合理使用。每年进行一次常规的固定资产清查盘点，以做到账、卡、物相符。</w:t>
      </w:r>
    </w:p>
    <w:p>
      <w:pPr>
        <w:numPr>
          <w:ilvl w:val="0"/>
          <w:numId w:val="0"/>
        </w:numPr>
        <w:spacing w:before="189" w:line="204" w:lineRule="auto"/>
        <w:ind w:leftChars="200"/>
        <w:rPr>
          <w:rFonts w:ascii="仿宋" w:hAnsi="仿宋" w:eastAsia="仿宋" w:cs="仿宋"/>
          <w:spacing w:val="2"/>
          <w:sz w:val="30"/>
          <w:szCs w:val="30"/>
        </w:rPr>
      </w:pPr>
    </w:p>
    <w:p>
      <w:pPr>
        <w:numPr>
          <w:ilvl w:val="0"/>
          <w:numId w:val="1"/>
        </w:numPr>
        <w:spacing w:line="240" w:lineRule="auto"/>
        <w:ind w:left="0" w:firstLine="0" w:firstLineChars="0"/>
        <w:rPr>
          <w:rFonts w:ascii="仿宋" w:hAnsi="仿宋" w:eastAsia="仿宋"/>
          <w:b/>
          <w:sz w:val="32"/>
          <w:szCs w:val="32"/>
        </w:rPr>
      </w:pPr>
      <w:r>
        <w:rPr>
          <w:rFonts w:hint="eastAsia" w:ascii="仿宋" w:hAnsi="仿宋" w:eastAsia="仿宋"/>
          <w:b/>
          <w:sz w:val="32"/>
          <w:szCs w:val="32"/>
          <w:lang w:val="en-US" w:eastAsia="zh-CN"/>
        </w:rPr>
        <w:t>项目绩效情况</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(一) 产出指标完成情况</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1、数量指标</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1)医院物业服务面积，目标值</w:t>
      </w:r>
      <w:r>
        <w:rPr>
          <w:rFonts w:hint="eastAsia" w:ascii="仿宋" w:hAnsi="仿宋" w:eastAsia="仿宋"/>
          <w:sz w:val="32"/>
          <w:szCs w:val="32"/>
          <w:lang w:val="en-US" w:eastAsia="zh-CN"/>
        </w:rPr>
        <w:t>大于等于</w:t>
      </w:r>
      <w:r>
        <w:rPr>
          <w:rFonts w:hint="eastAsia" w:ascii="仿宋" w:hAnsi="仿宋" w:eastAsia="仿宋"/>
          <w:sz w:val="32"/>
          <w:szCs w:val="32"/>
        </w:rPr>
        <w:t>25485</w:t>
      </w:r>
      <w:r>
        <w:rPr>
          <w:rFonts w:ascii="仿宋" w:hAnsi="仿宋" w:eastAsia="仿宋" w:cs="仿宋"/>
          <w:sz w:val="32"/>
        </w:rPr>
        <w:t>平方米，</w:t>
      </w:r>
      <w:r>
        <w:rPr>
          <w:rFonts w:hint="eastAsia" w:ascii="仿宋" w:hAnsi="仿宋" w:eastAsia="仿宋"/>
          <w:sz w:val="32"/>
          <w:szCs w:val="32"/>
          <w:lang w:val="en-US" w:eastAsia="zh-CN"/>
        </w:rPr>
        <w:t>实际</w:t>
      </w:r>
      <w:r>
        <w:rPr>
          <w:rFonts w:hint="eastAsia" w:ascii="仿宋" w:hAnsi="仿宋" w:eastAsia="仿宋"/>
          <w:sz w:val="32"/>
          <w:szCs w:val="32"/>
        </w:rPr>
        <w:t>完成</w:t>
      </w:r>
      <w:r>
        <w:rPr>
          <w:rFonts w:ascii="仿宋" w:hAnsi="仿宋" w:eastAsia="仿宋" w:cs="仿宋"/>
          <w:sz w:val="32"/>
        </w:rPr>
        <w:t>25485平方米，分值10，得分10</w:t>
      </w:r>
      <w:r>
        <w:rPr>
          <w:rFonts w:hint="eastAsia" w:ascii="仿宋" w:hAnsi="仿宋" w:eastAsia="仿宋"/>
          <w:sz w:val="32"/>
          <w:szCs w:val="32"/>
        </w:rPr>
        <w:t>。</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2、质量指标</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2)保证院内工作、就诊环境，目标值</w:t>
      </w:r>
      <w:r>
        <w:rPr>
          <w:rFonts w:hint="eastAsia" w:ascii="仿宋" w:hAnsi="仿宋" w:eastAsia="仿宋"/>
          <w:sz w:val="32"/>
          <w:szCs w:val="32"/>
          <w:lang w:val="en-US" w:eastAsia="zh-CN"/>
        </w:rPr>
        <w:t>大于等于</w:t>
      </w:r>
      <w:r>
        <w:rPr>
          <w:rFonts w:hint="eastAsia" w:ascii="仿宋" w:hAnsi="仿宋" w:eastAsia="仿宋"/>
          <w:sz w:val="32"/>
          <w:szCs w:val="32"/>
        </w:rPr>
        <w:t>98</w:t>
      </w:r>
      <w:r>
        <w:rPr>
          <w:rFonts w:ascii="仿宋" w:hAnsi="仿宋" w:eastAsia="仿宋" w:cs="仿宋"/>
          <w:sz w:val="32"/>
        </w:rPr>
        <w:t>%，</w:t>
      </w:r>
      <w:r>
        <w:rPr>
          <w:rFonts w:hint="eastAsia" w:ascii="仿宋" w:hAnsi="仿宋" w:eastAsia="仿宋"/>
          <w:sz w:val="32"/>
          <w:szCs w:val="32"/>
          <w:lang w:val="en-US" w:eastAsia="zh-CN"/>
        </w:rPr>
        <w:t>实际</w:t>
      </w:r>
      <w:r>
        <w:rPr>
          <w:rFonts w:hint="eastAsia" w:ascii="仿宋" w:hAnsi="仿宋" w:eastAsia="仿宋"/>
          <w:sz w:val="32"/>
          <w:szCs w:val="32"/>
        </w:rPr>
        <w:t>完成</w:t>
      </w:r>
      <w:r>
        <w:rPr>
          <w:rFonts w:ascii="仿宋" w:hAnsi="仿宋" w:eastAsia="仿宋" w:cs="仿宋"/>
          <w:sz w:val="32"/>
        </w:rPr>
        <w:t>98%，分值10，得分10</w:t>
      </w:r>
      <w:r>
        <w:rPr>
          <w:rFonts w:hint="eastAsia" w:ascii="仿宋" w:hAnsi="仿宋" w:eastAsia="仿宋"/>
          <w:sz w:val="32"/>
          <w:szCs w:val="32"/>
        </w:rPr>
        <w:t>。</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3、时效指标</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3)按时完成院内安保、环境保护等物业活动，目标值</w:t>
      </w:r>
      <w:r>
        <w:rPr>
          <w:rFonts w:hint="eastAsia" w:ascii="仿宋" w:hAnsi="仿宋" w:eastAsia="仿宋"/>
          <w:sz w:val="32"/>
          <w:szCs w:val="32"/>
          <w:lang w:val="en-US" w:eastAsia="zh-CN"/>
        </w:rPr>
        <w:t>大于等于</w:t>
      </w:r>
      <w:r>
        <w:rPr>
          <w:rFonts w:hint="eastAsia" w:ascii="仿宋" w:hAnsi="仿宋" w:eastAsia="仿宋"/>
          <w:sz w:val="32"/>
          <w:szCs w:val="32"/>
        </w:rPr>
        <w:t>98</w:t>
      </w:r>
      <w:r>
        <w:rPr>
          <w:rFonts w:ascii="仿宋" w:hAnsi="仿宋" w:eastAsia="仿宋" w:cs="仿宋"/>
          <w:sz w:val="32"/>
        </w:rPr>
        <w:t>%，</w:t>
      </w:r>
      <w:r>
        <w:rPr>
          <w:rFonts w:hint="eastAsia" w:ascii="仿宋" w:hAnsi="仿宋" w:eastAsia="仿宋"/>
          <w:sz w:val="32"/>
          <w:szCs w:val="32"/>
          <w:lang w:val="en-US" w:eastAsia="zh-CN"/>
        </w:rPr>
        <w:t>实际</w:t>
      </w:r>
      <w:r>
        <w:rPr>
          <w:rFonts w:hint="eastAsia" w:ascii="仿宋" w:hAnsi="仿宋" w:eastAsia="仿宋"/>
          <w:sz w:val="32"/>
          <w:szCs w:val="32"/>
        </w:rPr>
        <w:t>完成</w:t>
      </w:r>
      <w:r>
        <w:rPr>
          <w:rFonts w:ascii="仿宋" w:hAnsi="仿宋" w:eastAsia="仿宋" w:cs="仿宋"/>
          <w:sz w:val="32"/>
        </w:rPr>
        <w:t>98%，分值10，得分10</w:t>
      </w:r>
      <w:r>
        <w:rPr>
          <w:rFonts w:hint="eastAsia" w:ascii="仿宋" w:hAnsi="仿宋" w:eastAsia="仿宋"/>
          <w:sz w:val="32"/>
          <w:szCs w:val="32"/>
        </w:rPr>
        <w:t>。</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4、成本指标</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4)医院物业服务费用，目标值</w:t>
      </w:r>
      <w:r>
        <w:rPr>
          <w:rFonts w:hint="eastAsia" w:ascii="仿宋" w:hAnsi="仿宋" w:eastAsia="仿宋"/>
          <w:sz w:val="32"/>
          <w:szCs w:val="32"/>
          <w:lang w:val="en-US" w:eastAsia="zh-CN"/>
        </w:rPr>
        <w:t>大于等于</w:t>
      </w:r>
      <w:r>
        <w:rPr>
          <w:rFonts w:hint="eastAsia" w:ascii="仿宋" w:hAnsi="仿宋" w:eastAsia="仿宋"/>
          <w:sz w:val="32"/>
          <w:szCs w:val="32"/>
        </w:rPr>
        <w:t>181.1</w:t>
      </w:r>
      <w:r>
        <w:rPr>
          <w:rFonts w:ascii="仿宋" w:hAnsi="仿宋" w:eastAsia="仿宋" w:cs="仿宋"/>
          <w:sz w:val="32"/>
        </w:rPr>
        <w:t>万元，</w:t>
      </w:r>
      <w:r>
        <w:rPr>
          <w:rFonts w:hint="eastAsia" w:ascii="仿宋" w:hAnsi="仿宋" w:eastAsia="仿宋"/>
          <w:sz w:val="32"/>
          <w:szCs w:val="32"/>
          <w:lang w:val="en-US" w:eastAsia="zh-CN"/>
        </w:rPr>
        <w:t>实际</w:t>
      </w:r>
      <w:r>
        <w:rPr>
          <w:rFonts w:hint="eastAsia" w:ascii="仿宋" w:hAnsi="仿宋" w:eastAsia="仿宋"/>
          <w:sz w:val="32"/>
          <w:szCs w:val="32"/>
        </w:rPr>
        <w:t>完成</w:t>
      </w:r>
      <w:r>
        <w:rPr>
          <w:rFonts w:ascii="仿宋" w:hAnsi="仿宋" w:eastAsia="仿宋" w:cs="仿宋"/>
          <w:sz w:val="32"/>
        </w:rPr>
        <w:t>181.1万元，分值20，得分20</w:t>
      </w:r>
      <w:r>
        <w:rPr>
          <w:rFonts w:hint="eastAsia" w:ascii="仿宋" w:hAnsi="仿宋" w:eastAsia="仿宋"/>
          <w:sz w:val="32"/>
          <w:szCs w:val="32"/>
        </w:rPr>
        <w:t>。</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(二) 效益指标完成情况</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5、经济效益</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5)无，目标值</w:t>
      </w:r>
      <w:r>
        <w:rPr>
          <w:rFonts w:hint="eastAsia" w:ascii="仿宋" w:hAnsi="仿宋" w:eastAsia="仿宋"/>
          <w:sz w:val="32"/>
          <w:szCs w:val="32"/>
          <w:lang w:val="en-US" w:eastAsia="zh-CN"/>
        </w:rPr>
        <w:t>大于等于</w:t>
      </w:r>
      <w:r>
        <w:rPr>
          <w:rFonts w:hint="eastAsia" w:ascii="仿宋" w:hAnsi="仿宋" w:eastAsia="仿宋"/>
          <w:sz w:val="32"/>
          <w:szCs w:val="32"/>
        </w:rPr>
        <w:t>0</w:t>
      </w:r>
      <w:r>
        <w:rPr>
          <w:rFonts w:ascii="仿宋" w:hAnsi="仿宋" w:eastAsia="仿宋" w:cs="仿宋"/>
          <w:sz w:val="32"/>
        </w:rPr>
        <w:t>无，</w:t>
      </w:r>
      <w:r>
        <w:rPr>
          <w:rFonts w:hint="eastAsia" w:ascii="仿宋" w:hAnsi="仿宋" w:eastAsia="仿宋"/>
          <w:sz w:val="32"/>
          <w:szCs w:val="32"/>
          <w:lang w:val="en-US" w:eastAsia="zh-CN"/>
        </w:rPr>
        <w:t>实际</w:t>
      </w:r>
      <w:r>
        <w:rPr>
          <w:rFonts w:hint="eastAsia" w:ascii="仿宋" w:hAnsi="仿宋" w:eastAsia="仿宋"/>
          <w:sz w:val="32"/>
          <w:szCs w:val="32"/>
        </w:rPr>
        <w:t>完成</w:t>
      </w:r>
      <w:r>
        <w:rPr>
          <w:rFonts w:ascii="仿宋" w:hAnsi="仿宋" w:eastAsia="仿宋" w:cs="仿宋"/>
          <w:sz w:val="32"/>
        </w:rPr>
        <w:t>0无，分值0，得分0</w:t>
      </w:r>
      <w:r>
        <w:rPr>
          <w:rFonts w:hint="eastAsia" w:ascii="仿宋" w:hAnsi="仿宋" w:eastAsia="仿宋"/>
          <w:sz w:val="32"/>
          <w:szCs w:val="32"/>
        </w:rPr>
        <w:t>。</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6、社会效益</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6)保障患者就医环境，目标值</w:t>
      </w:r>
      <w:r>
        <w:rPr>
          <w:rFonts w:hint="eastAsia" w:ascii="仿宋" w:hAnsi="仿宋" w:eastAsia="仿宋"/>
          <w:sz w:val="32"/>
          <w:szCs w:val="32"/>
          <w:lang w:val="en-US" w:eastAsia="zh-CN"/>
        </w:rPr>
        <w:t>大于等于</w:t>
      </w:r>
      <w:r>
        <w:rPr>
          <w:rFonts w:hint="eastAsia" w:ascii="仿宋" w:hAnsi="仿宋" w:eastAsia="仿宋"/>
          <w:sz w:val="32"/>
          <w:szCs w:val="32"/>
        </w:rPr>
        <w:t>98</w:t>
      </w:r>
      <w:r>
        <w:rPr>
          <w:rFonts w:ascii="仿宋" w:hAnsi="仿宋" w:eastAsia="仿宋" w:cs="仿宋"/>
          <w:sz w:val="32"/>
        </w:rPr>
        <w:t>%，</w:t>
      </w:r>
      <w:r>
        <w:rPr>
          <w:rFonts w:hint="eastAsia" w:ascii="仿宋" w:hAnsi="仿宋" w:eastAsia="仿宋"/>
          <w:sz w:val="32"/>
          <w:szCs w:val="32"/>
          <w:lang w:val="en-US" w:eastAsia="zh-CN"/>
        </w:rPr>
        <w:t>实际</w:t>
      </w:r>
      <w:r>
        <w:rPr>
          <w:rFonts w:hint="eastAsia" w:ascii="仿宋" w:hAnsi="仿宋" w:eastAsia="仿宋"/>
          <w:sz w:val="32"/>
          <w:szCs w:val="32"/>
        </w:rPr>
        <w:t>完成</w:t>
      </w:r>
      <w:r>
        <w:rPr>
          <w:rFonts w:ascii="仿宋" w:hAnsi="仿宋" w:eastAsia="仿宋" w:cs="仿宋"/>
          <w:sz w:val="32"/>
        </w:rPr>
        <w:t>98%，分值10，得分10</w:t>
      </w:r>
      <w:r>
        <w:rPr>
          <w:rFonts w:hint="eastAsia" w:ascii="仿宋" w:hAnsi="仿宋" w:eastAsia="仿宋"/>
          <w:sz w:val="32"/>
          <w:szCs w:val="32"/>
        </w:rPr>
        <w:t>。</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7、生态效益</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7)创造更加和谐、舒适的就医环境，创造绿色无污染的医院。，目标值</w:t>
      </w:r>
      <w:r>
        <w:rPr>
          <w:rFonts w:hint="eastAsia" w:ascii="仿宋" w:hAnsi="仿宋" w:eastAsia="仿宋"/>
          <w:sz w:val="32"/>
          <w:szCs w:val="32"/>
          <w:lang w:val="en-US" w:eastAsia="zh-CN"/>
        </w:rPr>
        <w:t>大于等于</w:t>
      </w:r>
      <w:r>
        <w:rPr>
          <w:rFonts w:hint="eastAsia" w:ascii="仿宋" w:hAnsi="仿宋" w:eastAsia="仿宋"/>
          <w:sz w:val="32"/>
          <w:szCs w:val="32"/>
        </w:rPr>
        <w:t>97</w:t>
      </w:r>
      <w:r>
        <w:rPr>
          <w:rFonts w:ascii="仿宋" w:hAnsi="仿宋" w:eastAsia="仿宋" w:cs="仿宋"/>
          <w:sz w:val="32"/>
        </w:rPr>
        <w:t>%，</w:t>
      </w:r>
      <w:r>
        <w:rPr>
          <w:rFonts w:hint="eastAsia" w:ascii="仿宋" w:hAnsi="仿宋" w:eastAsia="仿宋"/>
          <w:sz w:val="32"/>
          <w:szCs w:val="32"/>
          <w:lang w:val="en-US" w:eastAsia="zh-CN"/>
        </w:rPr>
        <w:t>实际</w:t>
      </w:r>
      <w:r>
        <w:rPr>
          <w:rFonts w:hint="eastAsia" w:ascii="仿宋" w:hAnsi="仿宋" w:eastAsia="仿宋"/>
          <w:sz w:val="32"/>
          <w:szCs w:val="32"/>
        </w:rPr>
        <w:t>完成</w:t>
      </w:r>
      <w:r>
        <w:rPr>
          <w:rFonts w:ascii="仿宋" w:hAnsi="仿宋" w:eastAsia="仿宋" w:cs="仿宋"/>
          <w:sz w:val="32"/>
        </w:rPr>
        <w:t>97%，分值10，得分10</w:t>
      </w:r>
      <w:r>
        <w:rPr>
          <w:rFonts w:hint="eastAsia" w:ascii="仿宋" w:hAnsi="仿宋" w:eastAsia="仿宋"/>
          <w:sz w:val="32"/>
          <w:szCs w:val="32"/>
        </w:rPr>
        <w:t>。</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8、可持续影响</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8)方便当地居民就医情况，目标值</w:t>
      </w:r>
      <w:r>
        <w:rPr>
          <w:rFonts w:hint="eastAsia" w:ascii="仿宋" w:hAnsi="仿宋" w:eastAsia="仿宋"/>
          <w:sz w:val="32"/>
          <w:szCs w:val="32"/>
          <w:lang w:val="en-US" w:eastAsia="zh-CN"/>
        </w:rPr>
        <w:t>大于等于</w:t>
      </w:r>
      <w:r>
        <w:rPr>
          <w:rFonts w:hint="eastAsia" w:ascii="仿宋" w:hAnsi="仿宋" w:eastAsia="仿宋"/>
          <w:sz w:val="32"/>
          <w:szCs w:val="32"/>
        </w:rPr>
        <w:t>97</w:t>
      </w:r>
      <w:r>
        <w:rPr>
          <w:rFonts w:ascii="仿宋" w:hAnsi="仿宋" w:eastAsia="仿宋" w:cs="仿宋"/>
          <w:sz w:val="32"/>
        </w:rPr>
        <w:t>%，</w:t>
      </w:r>
      <w:r>
        <w:rPr>
          <w:rFonts w:hint="eastAsia" w:ascii="仿宋" w:hAnsi="仿宋" w:eastAsia="仿宋"/>
          <w:sz w:val="32"/>
          <w:szCs w:val="32"/>
          <w:lang w:val="en-US" w:eastAsia="zh-CN"/>
        </w:rPr>
        <w:t>实际</w:t>
      </w:r>
      <w:r>
        <w:rPr>
          <w:rFonts w:hint="eastAsia" w:ascii="仿宋" w:hAnsi="仿宋" w:eastAsia="仿宋"/>
          <w:sz w:val="32"/>
          <w:szCs w:val="32"/>
        </w:rPr>
        <w:t>完成</w:t>
      </w:r>
      <w:r>
        <w:rPr>
          <w:rFonts w:ascii="仿宋" w:hAnsi="仿宋" w:eastAsia="仿宋" w:cs="仿宋"/>
          <w:sz w:val="32"/>
        </w:rPr>
        <w:t>97%，分值10，得分10</w:t>
      </w:r>
      <w:r>
        <w:rPr>
          <w:rFonts w:hint="eastAsia" w:ascii="仿宋" w:hAnsi="仿宋" w:eastAsia="仿宋"/>
          <w:sz w:val="32"/>
          <w:szCs w:val="32"/>
        </w:rPr>
        <w:t>。</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(三) 满意度指标完成情况</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9、服务对象满意度</w:t>
      </w:r>
    </w:p>
    <w:p>
      <w:pPr>
        <w:spacing w:line="620" w:lineRule="exact"/>
        <w:ind w:left="480" w:leftChars="200" w:firstLine="0" w:firstLineChars="0"/>
        <w:rPr>
          <w:rFonts w:ascii="仿宋" w:hAnsi="仿宋" w:eastAsia="仿宋"/>
          <w:sz w:val="32"/>
          <w:szCs w:val="32"/>
        </w:rPr>
      </w:pPr>
      <w:r>
        <w:rPr>
          <w:rFonts w:ascii="仿宋" w:hAnsi="仿宋" w:eastAsia="仿宋" w:cs="仿宋"/>
          <w:sz w:val="32"/>
        </w:rPr>
        <w:t>9)医务人员及患者满意度，目标值</w:t>
      </w:r>
      <w:r>
        <w:rPr>
          <w:rFonts w:hint="eastAsia" w:ascii="仿宋" w:hAnsi="仿宋" w:eastAsia="仿宋"/>
          <w:sz w:val="32"/>
          <w:szCs w:val="32"/>
          <w:lang w:val="en-US" w:eastAsia="zh-CN"/>
        </w:rPr>
        <w:t>大于等于</w:t>
      </w:r>
      <w:r>
        <w:rPr>
          <w:rFonts w:hint="eastAsia" w:ascii="仿宋" w:hAnsi="仿宋" w:eastAsia="仿宋"/>
          <w:sz w:val="32"/>
          <w:szCs w:val="32"/>
        </w:rPr>
        <w:t>90</w:t>
      </w:r>
      <w:r>
        <w:rPr>
          <w:rFonts w:ascii="仿宋" w:hAnsi="仿宋" w:eastAsia="仿宋" w:cs="仿宋"/>
          <w:sz w:val="32"/>
        </w:rPr>
        <w:t>%，</w:t>
      </w:r>
      <w:r>
        <w:rPr>
          <w:rFonts w:hint="eastAsia" w:ascii="仿宋" w:hAnsi="仿宋" w:eastAsia="仿宋"/>
          <w:sz w:val="32"/>
          <w:szCs w:val="32"/>
          <w:lang w:val="en-US" w:eastAsia="zh-CN"/>
        </w:rPr>
        <w:t>实际</w:t>
      </w:r>
      <w:r>
        <w:rPr>
          <w:rFonts w:hint="eastAsia" w:ascii="仿宋" w:hAnsi="仿宋" w:eastAsia="仿宋"/>
          <w:sz w:val="32"/>
          <w:szCs w:val="32"/>
        </w:rPr>
        <w:t>完成</w:t>
      </w:r>
      <w:r>
        <w:rPr>
          <w:rFonts w:ascii="仿宋" w:hAnsi="仿宋" w:eastAsia="仿宋" w:cs="仿宋"/>
          <w:sz w:val="32"/>
        </w:rPr>
        <w:t>90%，分值10，得分10</w:t>
      </w:r>
      <w:r>
        <w:rPr>
          <w:rFonts w:hint="eastAsia" w:ascii="仿宋" w:hAnsi="仿宋" w:eastAsia="仿宋"/>
          <w:sz w:val="32"/>
          <w:szCs w:val="32"/>
        </w:rPr>
        <w:t>。</w:t>
      </w:r>
    </w:p>
    <w:p>
      <w:pPr>
        <w:spacing w:line="620" w:lineRule="exact"/>
        <w:ind w:left="480" w:leftChars="200" w:firstLine="0" w:firstLineChars="0"/>
        <w:rPr>
          <w:rFonts w:hint="default"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四</w:t>
      </w:r>
      <w:r>
        <w:rPr>
          <w:rFonts w:hint="eastAsia" w:ascii="仿宋" w:hAnsi="仿宋" w:eastAsia="仿宋"/>
          <w:sz w:val="32"/>
          <w:szCs w:val="32"/>
          <w:lang w:eastAsia="zh-CN"/>
        </w:rPr>
        <w:t>）</w:t>
      </w:r>
      <w:r>
        <w:rPr>
          <w:rFonts w:hint="eastAsia" w:ascii="仿宋" w:hAnsi="仿宋" w:eastAsia="仿宋"/>
          <w:sz w:val="32"/>
          <w:szCs w:val="32"/>
          <w:lang w:val="en-US" w:eastAsia="zh-CN"/>
        </w:rPr>
        <w:t>自评得分情况</w:t>
      </w:r>
    </w:p>
    <w:p>
      <w:pPr>
        <w:spacing w:line="620" w:lineRule="exact"/>
        <w:rPr>
          <w:rFonts w:hint="eastAsia" w:ascii="仿宋" w:hAnsi="仿宋" w:eastAsia="仿宋_GB2312"/>
          <w:sz w:val="32"/>
          <w:szCs w:val="32"/>
          <w:lang w:eastAsia="zh-CN"/>
        </w:rPr>
      </w:pPr>
      <w:r>
        <w:rPr>
          <w:rFonts w:hint="eastAsia" w:ascii="仿宋_GB2312" w:hAnsi="仿宋_GB2312" w:eastAsia="仿宋_GB2312"/>
          <w:sz w:val="32"/>
          <w:szCs w:val="32"/>
        </w:rPr>
        <w:t>本项目绩效自评得分</w:t>
      </w:r>
      <w:r>
        <w:rPr>
          <w:rFonts w:ascii="仿宋_GB2312" w:hAnsi="仿宋_GB2312" w:eastAsia="仿宋_GB2312" w:cs="仿宋_GB2312"/>
          <w:sz w:val="32"/>
        </w:rPr>
        <w:t>100分，等级为A</w:t>
      </w:r>
      <w:r>
        <w:rPr>
          <w:rFonts w:hint="eastAsia" w:ascii="仿宋_GB2312" w:hAnsi="仿宋_GB2312" w:eastAsia="仿宋_GB2312"/>
          <w:sz w:val="32"/>
          <w:szCs w:val="32"/>
          <w:lang w:eastAsia="zh-CN"/>
        </w:rPr>
        <w:t>。</w:t>
      </w:r>
    </w:p>
    <w:p>
      <w:pPr>
        <w:numPr>
          <w:ilvl w:val="0"/>
          <w:numId w:val="1"/>
        </w:numPr>
        <w:spacing w:line="240" w:lineRule="auto"/>
        <w:ind w:left="0" w:firstLine="0" w:firstLineChars="0"/>
        <w:rPr>
          <w:rFonts w:ascii="仿宋" w:hAnsi="仿宋" w:eastAsia="仿宋"/>
          <w:b/>
          <w:sz w:val="32"/>
          <w:szCs w:val="32"/>
        </w:rPr>
      </w:pPr>
      <w:r>
        <w:rPr>
          <w:rFonts w:hint="eastAsia" w:ascii="仿宋" w:hAnsi="仿宋" w:eastAsia="仿宋"/>
          <w:b/>
          <w:sz w:val="32"/>
          <w:szCs w:val="32"/>
        </w:rPr>
        <w:t>存在</w:t>
      </w:r>
      <w:r>
        <w:rPr>
          <w:rFonts w:hint="eastAsia" w:ascii="仿宋" w:hAnsi="仿宋" w:eastAsia="仿宋"/>
          <w:b/>
          <w:sz w:val="32"/>
          <w:szCs w:val="32"/>
          <w:lang w:val="en-US" w:eastAsia="zh-CN"/>
        </w:rPr>
        <w:t>问题</w:t>
      </w:r>
    </w:p>
    <w:p>
      <w:pPr>
        <w:numPr>
          <w:ilvl w:val="0"/>
          <w:numId w:val="4"/>
        </w:numPr>
        <w:spacing w:line="240" w:lineRule="auto"/>
        <w:ind w:left="240" w:leftChars="0" w:firstLine="0" w:firstLineChars="0"/>
        <w:rPr>
          <w:rFonts w:ascii="仿宋" w:hAnsi="仿宋" w:eastAsia="仿宋"/>
          <w:b w:val="0"/>
          <w:bCs/>
          <w:sz w:val="32"/>
          <w:szCs w:val="32"/>
        </w:rPr>
      </w:pPr>
      <w:r>
        <w:rPr>
          <w:rFonts w:hint="eastAsia" w:ascii="仿宋" w:hAnsi="仿宋" w:eastAsia="仿宋"/>
          <w:b w:val="0"/>
          <w:bCs/>
          <w:sz w:val="32"/>
          <w:szCs w:val="32"/>
          <w:lang w:val="en-US" w:eastAsia="zh-CN"/>
        </w:rPr>
        <w:t>项目立项、实施存在问题。</w:t>
      </w:r>
    </w:p>
    <w:p>
      <w:pPr>
        <w:numPr>
          <w:numId w:val="0"/>
        </w:numPr>
        <w:spacing w:line="240" w:lineRule="auto"/>
        <w:ind w:left="240" w:leftChars="0"/>
        <w:rPr>
          <w:rFonts w:hint="default" w:ascii="仿宋" w:hAnsi="仿宋" w:eastAsia="仿宋"/>
          <w:b w:val="0"/>
          <w:bCs/>
          <w:sz w:val="32"/>
          <w:szCs w:val="32"/>
          <w:lang w:val="en-US"/>
        </w:rPr>
      </w:pPr>
      <w:r>
        <w:rPr>
          <w:rFonts w:hint="eastAsia" w:ascii="仿宋" w:hAnsi="仿宋" w:eastAsia="仿宋"/>
          <w:b w:val="0"/>
          <w:bCs/>
          <w:sz w:val="32"/>
          <w:szCs w:val="32"/>
          <w:lang w:val="en-US" w:eastAsia="zh-CN"/>
        </w:rPr>
        <w:t>无</w:t>
      </w:r>
    </w:p>
    <w:p>
      <w:pPr>
        <w:numPr>
          <w:ilvl w:val="0"/>
          <w:numId w:val="4"/>
        </w:numPr>
        <w:spacing w:line="240" w:lineRule="auto"/>
        <w:ind w:left="240" w:leftChars="0" w:firstLine="0" w:firstLineChars="0"/>
        <w:rPr>
          <w:rFonts w:ascii="仿宋" w:hAnsi="仿宋" w:eastAsia="仿宋"/>
          <w:b w:val="0"/>
          <w:bCs/>
          <w:sz w:val="32"/>
          <w:szCs w:val="32"/>
        </w:rPr>
      </w:pPr>
      <w:r>
        <w:rPr>
          <w:rFonts w:hint="eastAsia" w:ascii="仿宋" w:hAnsi="仿宋" w:eastAsia="仿宋"/>
          <w:b w:val="0"/>
          <w:bCs/>
          <w:sz w:val="32"/>
          <w:szCs w:val="32"/>
          <w:lang w:val="en-US" w:eastAsia="zh-CN"/>
        </w:rPr>
        <w:t>资金管理使用存在问题</w:t>
      </w:r>
    </w:p>
    <w:p>
      <w:pPr>
        <w:numPr>
          <w:numId w:val="0"/>
        </w:numPr>
        <w:spacing w:line="240" w:lineRule="auto"/>
        <w:ind w:left="240" w:leftChars="0"/>
        <w:rPr>
          <w:rFonts w:hint="default" w:ascii="仿宋" w:hAnsi="仿宋" w:eastAsia="仿宋"/>
          <w:b/>
          <w:sz w:val="32"/>
          <w:szCs w:val="32"/>
          <w:lang w:val="en-US"/>
        </w:rPr>
      </w:pPr>
      <w:r>
        <w:rPr>
          <w:rFonts w:hint="eastAsia" w:ascii="仿宋" w:hAnsi="仿宋" w:eastAsia="仿宋"/>
          <w:b w:val="0"/>
          <w:bCs/>
          <w:sz w:val="32"/>
          <w:szCs w:val="32"/>
          <w:lang w:val="en-US" w:eastAsia="zh-CN"/>
        </w:rPr>
        <w:t>无</w:t>
      </w:r>
      <w:bookmarkStart w:id="0" w:name="_GoBack"/>
      <w:bookmarkEnd w:id="0"/>
    </w:p>
    <w:p>
      <w:pPr>
        <w:spacing w:line="240" w:lineRule="auto"/>
        <w:ind w:firstLine="0" w:firstLineChars="0"/>
        <w:rPr>
          <w:rFonts w:hint="eastAsia" w:ascii="仿宋" w:hAnsi="仿宋" w:eastAsia="仿宋"/>
          <w:b/>
          <w:sz w:val="32"/>
          <w:szCs w:val="32"/>
          <w:lang w:val="en-US" w:eastAsia="zh-CN"/>
        </w:rPr>
      </w:pPr>
      <w:r>
        <w:rPr>
          <w:rFonts w:hint="eastAsia" w:ascii="仿宋" w:hAnsi="仿宋" w:eastAsia="仿宋"/>
          <w:b/>
          <w:sz w:val="32"/>
          <w:szCs w:val="32"/>
        </w:rPr>
        <w:t>五、其他需要说明的</w:t>
      </w:r>
      <w:r>
        <w:rPr>
          <w:rFonts w:hint="eastAsia" w:ascii="仿宋" w:hAnsi="仿宋" w:eastAsia="仿宋"/>
          <w:b/>
          <w:sz w:val="32"/>
          <w:szCs w:val="32"/>
          <w:lang w:val="en-US" w:eastAsia="zh-CN"/>
        </w:rPr>
        <w:t>问题</w:t>
      </w:r>
    </w:p>
    <w:p>
      <w:pPr>
        <w:spacing w:before="188" w:line="204" w:lineRule="auto"/>
        <w:ind w:firstLine="577"/>
        <w:rPr>
          <w:rFonts w:ascii="仿宋" w:hAnsi="仿宋" w:eastAsia="仿宋" w:cs="仿宋"/>
          <w:sz w:val="30"/>
          <w:szCs w:val="30"/>
        </w:rPr>
      </w:pPr>
      <w:r>
        <w:rPr>
          <w:rFonts w:ascii="仿宋" w:hAnsi="仿宋" w:eastAsia="仿宋" w:cs="仿宋"/>
          <w:sz w:val="30"/>
          <w:szCs w:val="30"/>
        </w:rPr>
        <w:t>（一）后续工作计划。</w:t>
      </w:r>
    </w:p>
    <w:p>
      <w:pPr>
        <w:keepNext w:val="0"/>
        <w:keepLines w:val="0"/>
        <w:widowControl/>
        <w:suppressLineNumbers w:val="0"/>
        <w:jc w:val="left"/>
        <w:rPr>
          <w:rFonts w:ascii="仿宋" w:hAnsi="仿宋" w:eastAsia="仿宋" w:cs="仿宋"/>
          <w:sz w:val="30"/>
          <w:szCs w:val="30"/>
        </w:rPr>
      </w:pPr>
      <w:r>
        <w:rPr>
          <w:rFonts w:hint="default" w:ascii="仿宋" w:hAnsi="仿宋" w:eastAsia="仿宋" w:cs="仿宋"/>
          <w:spacing w:val="1"/>
          <w:sz w:val="30"/>
          <w:szCs w:val="30"/>
        </w:rPr>
        <w:t xml:space="preserve">1、在目标设定方面，针对专项资金的目标实现，由于项目本身属于日常公用经费类的资金，涉及难以量化的因素，部分定性与定量指标匹配缺乏可衡量性和时效性。项目支出运行实践经验还欠缺，相关人员配备还显不足。 </w:t>
      </w:r>
      <w:r>
        <w:rPr>
          <w:rFonts w:hint="default" w:ascii="仿宋" w:hAnsi="仿宋" w:eastAsia="仿宋" w:cs="仿宋"/>
          <w:spacing w:val="1"/>
          <w:sz w:val="30"/>
          <w:szCs w:val="30"/>
        </w:rPr>
        <w:cr/>
      </w:r>
      <w:r>
        <w:rPr>
          <w:rFonts w:hint="default" w:ascii="仿宋" w:hAnsi="仿宋" w:eastAsia="仿宋" w:cs="仿宋"/>
          <w:spacing w:val="1"/>
          <w:sz w:val="30"/>
          <w:szCs w:val="30"/>
        </w:rPr>
        <w:t xml:space="preserve">2、在资金分配方面，项目资金预算的结构与实际支出的结构有一定的差异。 </w:t>
      </w:r>
      <w:r>
        <w:rPr>
          <w:rFonts w:hint="default" w:ascii="仿宋" w:hAnsi="仿宋" w:eastAsia="仿宋" w:cs="仿宋"/>
          <w:spacing w:val="1"/>
          <w:sz w:val="30"/>
          <w:szCs w:val="30"/>
        </w:rPr>
        <w:cr/>
      </w:r>
      <w:r>
        <w:rPr>
          <w:rFonts w:hint="default" w:ascii="仿宋" w:hAnsi="仿宋" w:eastAsia="仿宋" w:cs="仿宋"/>
          <w:spacing w:val="1"/>
          <w:sz w:val="30"/>
          <w:szCs w:val="30"/>
        </w:rPr>
        <w:t xml:space="preserve">3、业务管理方面，总体上说，各业务部门档案资料进度、成果归档工作完成情况一般，对于业务进展情况的实施过程、通报情况以及事后考察的机制有待完善。 </w:t>
      </w:r>
    </w:p>
    <w:p>
      <w:pPr>
        <w:spacing w:before="189" w:line="204" w:lineRule="auto"/>
        <w:ind w:firstLine="577"/>
        <w:rPr>
          <w:rFonts w:ascii="仿宋" w:hAnsi="仿宋" w:eastAsia="仿宋" w:cs="仿宋"/>
          <w:spacing w:val="-1"/>
          <w:sz w:val="30"/>
          <w:szCs w:val="30"/>
        </w:rPr>
      </w:pPr>
      <w:r>
        <w:rPr>
          <w:rFonts w:ascii="仿宋" w:hAnsi="仿宋" w:eastAsia="仿宋" w:cs="仿宋"/>
          <w:spacing w:val="-1"/>
          <w:sz w:val="30"/>
          <w:szCs w:val="30"/>
        </w:rPr>
        <w:t>（二）措施及办法。</w:t>
      </w:r>
    </w:p>
    <w:p>
      <w:pPr>
        <w:numPr>
          <w:ilvl w:val="0"/>
          <w:numId w:val="0"/>
        </w:numPr>
        <w:spacing w:line="240" w:lineRule="auto"/>
        <w:ind w:left="240" w:leftChars="0"/>
        <w:rPr>
          <w:rFonts w:ascii="仿宋" w:hAnsi="仿宋" w:eastAsia="仿宋"/>
          <w:b w:val="0"/>
          <w:bCs/>
          <w:sz w:val="32"/>
          <w:szCs w:val="32"/>
        </w:rPr>
      </w:pPr>
      <w:r>
        <w:rPr>
          <w:rFonts w:hint="eastAsia" w:ascii="仿宋" w:hAnsi="仿宋" w:eastAsia="仿宋"/>
          <w:b w:val="0"/>
          <w:bCs/>
          <w:sz w:val="32"/>
          <w:szCs w:val="32"/>
          <w:lang w:val="en-US" w:eastAsia="zh-CN"/>
        </w:rPr>
        <w:t>无</w:t>
      </w:r>
    </w:p>
    <w:p>
      <w:pPr>
        <w:spacing w:before="189" w:line="204" w:lineRule="auto"/>
        <w:ind w:firstLine="577"/>
        <w:rPr>
          <w:rFonts w:ascii="仿宋" w:hAnsi="仿宋" w:eastAsia="仿宋" w:cs="仿宋"/>
          <w:spacing w:val="-1"/>
          <w:sz w:val="30"/>
          <w:szCs w:val="30"/>
        </w:rPr>
      </w:pPr>
    </w:p>
    <w:p>
      <w:pPr>
        <w:spacing w:line="620" w:lineRule="exact"/>
        <w:ind w:firstLine="880"/>
        <w:jc w:val="center"/>
        <w:rPr>
          <w:rFonts w:ascii="方正小标宋简体" w:eastAsia="方正小标宋简体"/>
          <w:sz w:val="44"/>
          <w:szCs w:val="44"/>
        </w:rPr>
      </w:pPr>
    </w:p>
    <w:p>
      <w:pPr>
        <w:spacing w:line="620" w:lineRule="exact"/>
        <w:ind w:left="590" w:firstLine="643"/>
        <w:rPr>
          <w:rFonts w:ascii="仿宋" w:hAnsi="仿宋" w:eastAsia="仿宋"/>
          <w:b/>
          <w:sz w:val="32"/>
          <w:szCs w:val="32"/>
        </w:rPr>
      </w:pPr>
    </w:p>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p>
  </w:endnote>
  <w:endnote w:type="continuationSeparator" w:id="1">
    <w:p>
      <w:pPr>
        <w:spacing w:line="240" w:lineRule="auto"/>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roma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p>
  </w:footnote>
  <w:footnote w:type="continuationSeparator" w:id="1">
    <w:p>
      <w:pPr>
        <w:spacing w:line="360" w:lineRule="auto"/>
        <w:ind w:firstLine="48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4BB1F1"/>
    <w:multiLevelType w:val="multilevel"/>
    <w:tmpl w:val="994BB1F1"/>
    <w:lvl w:ilvl="0" w:tentative="0">
      <w:start w:val="1"/>
      <w:numFmt w:val="japaneseCounting"/>
      <w:lvlText w:val="%1、"/>
      <w:lvlJc w:val="left"/>
      <w:pPr>
        <w:ind w:left="1310" w:hanging="720"/>
      </w:pPr>
      <w:rPr>
        <w:rFonts w:hint="default"/>
      </w:rPr>
    </w:lvl>
    <w:lvl w:ilvl="1" w:tentative="0">
      <w:start w:val="1"/>
      <w:numFmt w:val="lowerLetter"/>
      <w:lvlText w:val="%2)"/>
      <w:lvlJc w:val="left"/>
      <w:pPr>
        <w:ind w:left="1430" w:hanging="420"/>
      </w:pPr>
    </w:lvl>
    <w:lvl w:ilvl="2" w:tentative="0">
      <w:start w:val="1"/>
      <w:numFmt w:val="lowerRoman"/>
      <w:lvlText w:val="%3."/>
      <w:lvlJc w:val="right"/>
      <w:pPr>
        <w:ind w:left="1850" w:hanging="420"/>
      </w:pPr>
    </w:lvl>
    <w:lvl w:ilvl="3" w:tentative="0">
      <w:start w:val="1"/>
      <w:numFmt w:val="decimal"/>
      <w:lvlText w:val="%4."/>
      <w:lvlJc w:val="left"/>
      <w:pPr>
        <w:ind w:left="2270" w:hanging="420"/>
      </w:pPr>
    </w:lvl>
    <w:lvl w:ilvl="4" w:tentative="0">
      <w:start w:val="1"/>
      <w:numFmt w:val="lowerLetter"/>
      <w:lvlText w:val="%5)"/>
      <w:lvlJc w:val="left"/>
      <w:pPr>
        <w:ind w:left="2690" w:hanging="420"/>
      </w:pPr>
    </w:lvl>
    <w:lvl w:ilvl="5" w:tentative="0">
      <w:start w:val="1"/>
      <w:numFmt w:val="lowerRoman"/>
      <w:lvlText w:val="%6."/>
      <w:lvlJc w:val="right"/>
      <w:pPr>
        <w:ind w:left="3110" w:hanging="420"/>
      </w:pPr>
    </w:lvl>
    <w:lvl w:ilvl="6" w:tentative="0">
      <w:start w:val="1"/>
      <w:numFmt w:val="decimal"/>
      <w:lvlText w:val="%7."/>
      <w:lvlJc w:val="left"/>
      <w:pPr>
        <w:ind w:left="3530" w:hanging="420"/>
      </w:pPr>
    </w:lvl>
    <w:lvl w:ilvl="7" w:tentative="0">
      <w:start w:val="1"/>
      <w:numFmt w:val="lowerLetter"/>
      <w:lvlText w:val="%8)"/>
      <w:lvlJc w:val="left"/>
      <w:pPr>
        <w:ind w:left="3950" w:hanging="420"/>
      </w:pPr>
    </w:lvl>
    <w:lvl w:ilvl="8" w:tentative="0">
      <w:start w:val="1"/>
      <w:numFmt w:val="lowerRoman"/>
      <w:lvlText w:val="%9."/>
      <w:lvlJc w:val="right"/>
      <w:pPr>
        <w:ind w:left="4370" w:hanging="420"/>
      </w:pPr>
    </w:lvl>
  </w:abstractNum>
  <w:abstractNum w:abstractNumId="1">
    <w:nsid w:val="ADA24D32"/>
    <w:multiLevelType w:val="singleLevel"/>
    <w:tmpl w:val="ADA24D32"/>
    <w:lvl w:ilvl="0" w:tentative="0">
      <w:start w:val="1"/>
      <w:numFmt w:val="chineseCounting"/>
      <w:suff w:val="nothing"/>
      <w:lvlText w:val="（%1）"/>
      <w:lvlJc w:val="left"/>
      <w:pPr>
        <w:ind w:left="240"/>
      </w:pPr>
      <w:rPr>
        <w:rFonts w:hint="eastAsia"/>
      </w:rPr>
    </w:lvl>
  </w:abstractNum>
  <w:abstractNum w:abstractNumId="2">
    <w:nsid w:val="FBB8592C"/>
    <w:multiLevelType w:val="singleLevel"/>
    <w:tmpl w:val="FBB8592C"/>
    <w:lvl w:ilvl="0" w:tentative="0">
      <w:start w:val="1"/>
      <w:numFmt w:val="chineseCounting"/>
      <w:suff w:val="nothing"/>
      <w:lvlText w:val="（%1）"/>
      <w:lvlJc w:val="left"/>
      <w:rPr>
        <w:rFonts w:hint="eastAsia"/>
      </w:rPr>
    </w:lvl>
  </w:abstractNum>
  <w:abstractNum w:abstractNumId="3">
    <w:nsid w:val="0CF258D6"/>
    <w:multiLevelType w:val="singleLevel"/>
    <w:tmpl w:val="0CF258D6"/>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OWUwZmEyMDIyZjUxOGJiMjAwOTM5MzYzZTRjMTgifQ=="/>
  </w:docVars>
  <w:rsids>
    <w:rsidRoot w:val="2B6F4C9D"/>
    <w:rsid w:val="000A297C"/>
    <w:rsid w:val="004C2775"/>
    <w:rsid w:val="004D77F5"/>
    <w:rsid w:val="00756160"/>
    <w:rsid w:val="00852652"/>
    <w:rsid w:val="00867BA5"/>
    <w:rsid w:val="0096249A"/>
    <w:rsid w:val="00AF50B8"/>
    <w:rsid w:val="00B12946"/>
    <w:rsid w:val="00CA048F"/>
    <w:rsid w:val="00E024D2"/>
    <w:rsid w:val="00E54742"/>
    <w:rsid w:val="01614212"/>
    <w:rsid w:val="026752A9"/>
    <w:rsid w:val="03C2244D"/>
    <w:rsid w:val="049C7DEF"/>
    <w:rsid w:val="04A96372"/>
    <w:rsid w:val="04C2697B"/>
    <w:rsid w:val="05156224"/>
    <w:rsid w:val="069550DB"/>
    <w:rsid w:val="06AB7BA4"/>
    <w:rsid w:val="07CB6A82"/>
    <w:rsid w:val="084D2748"/>
    <w:rsid w:val="0B9B0104"/>
    <w:rsid w:val="0C062F64"/>
    <w:rsid w:val="0F0A7121"/>
    <w:rsid w:val="0F18115A"/>
    <w:rsid w:val="0F4B3357"/>
    <w:rsid w:val="0F6F185A"/>
    <w:rsid w:val="0FDC5FFD"/>
    <w:rsid w:val="136923D4"/>
    <w:rsid w:val="15BB6F18"/>
    <w:rsid w:val="1891657A"/>
    <w:rsid w:val="18ED55F2"/>
    <w:rsid w:val="197864DF"/>
    <w:rsid w:val="19A02C16"/>
    <w:rsid w:val="1A674D68"/>
    <w:rsid w:val="1A821FE7"/>
    <w:rsid w:val="1AC32CC4"/>
    <w:rsid w:val="1B9331E7"/>
    <w:rsid w:val="1E674D08"/>
    <w:rsid w:val="1EAB64DA"/>
    <w:rsid w:val="20347893"/>
    <w:rsid w:val="20752E9C"/>
    <w:rsid w:val="20ED716B"/>
    <w:rsid w:val="21420662"/>
    <w:rsid w:val="2190427C"/>
    <w:rsid w:val="23EF6F51"/>
    <w:rsid w:val="258855E3"/>
    <w:rsid w:val="25EE7947"/>
    <w:rsid w:val="263403FC"/>
    <w:rsid w:val="273E5672"/>
    <w:rsid w:val="288E0795"/>
    <w:rsid w:val="291D29FD"/>
    <w:rsid w:val="2B223F6D"/>
    <w:rsid w:val="2B6F4C9D"/>
    <w:rsid w:val="2C5E2E59"/>
    <w:rsid w:val="2DE23A3A"/>
    <w:rsid w:val="2E8E1287"/>
    <w:rsid w:val="300E3D77"/>
    <w:rsid w:val="30533016"/>
    <w:rsid w:val="30B80E03"/>
    <w:rsid w:val="33255290"/>
    <w:rsid w:val="33D877D8"/>
    <w:rsid w:val="35AE68A5"/>
    <w:rsid w:val="36CD16A7"/>
    <w:rsid w:val="38E64707"/>
    <w:rsid w:val="3A8859B9"/>
    <w:rsid w:val="3DE61665"/>
    <w:rsid w:val="3E1153AE"/>
    <w:rsid w:val="3E516972"/>
    <w:rsid w:val="3EE47779"/>
    <w:rsid w:val="404969DC"/>
    <w:rsid w:val="40B53B29"/>
    <w:rsid w:val="41A437D2"/>
    <w:rsid w:val="43CB6518"/>
    <w:rsid w:val="43D60DED"/>
    <w:rsid w:val="44FE14DD"/>
    <w:rsid w:val="49E56F9C"/>
    <w:rsid w:val="4A926FD7"/>
    <w:rsid w:val="4DD15688"/>
    <w:rsid w:val="4F070E89"/>
    <w:rsid w:val="4F374648"/>
    <w:rsid w:val="4F4451D2"/>
    <w:rsid w:val="51237888"/>
    <w:rsid w:val="51BA42A7"/>
    <w:rsid w:val="520F6E89"/>
    <w:rsid w:val="53203621"/>
    <w:rsid w:val="54DA00D3"/>
    <w:rsid w:val="554E0C20"/>
    <w:rsid w:val="568F07C7"/>
    <w:rsid w:val="57252998"/>
    <w:rsid w:val="59B56326"/>
    <w:rsid w:val="5A0C4685"/>
    <w:rsid w:val="5A553285"/>
    <w:rsid w:val="5AB43B01"/>
    <w:rsid w:val="5D55237F"/>
    <w:rsid w:val="5F12091C"/>
    <w:rsid w:val="5FB20796"/>
    <w:rsid w:val="5FBDFEA1"/>
    <w:rsid w:val="5FC44E2D"/>
    <w:rsid w:val="5FD626AD"/>
    <w:rsid w:val="604010EC"/>
    <w:rsid w:val="610E05D3"/>
    <w:rsid w:val="62215294"/>
    <w:rsid w:val="65FC618C"/>
    <w:rsid w:val="660310CC"/>
    <w:rsid w:val="66161B6A"/>
    <w:rsid w:val="66984919"/>
    <w:rsid w:val="66F07E69"/>
    <w:rsid w:val="671B478E"/>
    <w:rsid w:val="676F702D"/>
    <w:rsid w:val="6A582252"/>
    <w:rsid w:val="6AD82D16"/>
    <w:rsid w:val="6B464D38"/>
    <w:rsid w:val="6BDF3DCF"/>
    <w:rsid w:val="6C5075F1"/>
    <w:rsid w:val="6C670BB6"/>
    <w:rsid w:val="6DD40FF8"/>
    <w:rsid w:val="71565F3F"/>
    <w:rsid w:val="72502DE7"/>
    <w:rsid w:val="74114A65"/>
    <w:rsid w:val="74DC7A51"/>
    <w:rsid w:val="753554DD"/>
    <w:rsid w:val="75A24B0F"/>
    <w:rsid w:val="76AB03E2"/>
    <w:rsid w:val="76D1210E"/>
    <w:rsid w:val="77AC22DD"/>
    <w:rsid w:val="77B83789"/>
    <w:rsid w:val="78691D8F"/>
    <w:rsid w:val="78F52A46"/>
    <w:rsid w:val="793C6850"/>
    <w:rsid w:val="7ABC43C8"/>
    <w:rsid w:val="7CA67A3C"/>
    <w:rsid w:val="7DAE3E8B"/>
    <w:rsid w:val="7E77AE1E"/>
    <w:rsid w:val="7FB6D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宋体" w:hAnsi="宋体" w:eastAsia="宋体" w:cs="Times New Roman"/>
      <w:kern w:val="2"/>
      <w:sz w:val="24"/>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7">
    <w:name w:val="页眉 字符"/>
    <w:basedOn w:val="6"/>
    <w:link w:val="3"/>
    <w:qFormat/>
    <w:uiPriority w:val="0"/>
    <w:rPr>
      <w:rFonts w:ascii="宋体" w:hAnsi="宋体"/>
      <w:kern w:val="2"/>
      <w:sz w:val="18"/>
      <w:szCs w:val="18"/>
    </w:rPr>
  </w:style>
  <w:style w:type="character" w:customStyle="1" w:styleId="8">
    <w:name w:val="页脚 字符"/>
    <w:basedOn w:val="6"/>
    <w:link w:val="2"/>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2271</Words>
  <Characters>2399</Characters>
  <Lines>16</Lines>
  <Paragraphs>4</Paragraphs>
  <TotalTime>0</TotalTime>
  <ScaleCrop>false</ScaleCrop>
  <LinksUpToDate>false</LinksUpToDate>
  <CharactersWithSpaces>2419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淡定、续生活</cp:lastModifiedBy>
  <dcterms:modified xsi:type="dcterms:W3CDTF">2023-04-22T08:44:22Z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2CF270DEABCC4AC0B2D61ED60F3256AC</vt:lpwstr>
  </property>
</Properties>
</file>